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B0A" w:rsidRPr="00C04D0E" w:rsidRDefault="00060B0A"/>
    <w:p w:rsidR="007D57AE" w:rsidRDefault="007D57AE"/>
    <w:p w:rsidR="00E8570B" w:rsidRPr="002B69C5" w:rsidRDefault="00E8570B" w:rsidP="00A306FA">
      <w:pPr>
        <w:jc w:val="center"/>
        <w:rPr>
          <w:b/>
          <w:sz w:val="58"/>
          <w:szCs w:val="36"/>
        </w:rPr>
      </w:pPr>
      <w:r w:rsidRPr="002B69C5">
        <w:rPr>
          <w:b/>
          <w:sz w:val="58"/>
          <w:szCs w:val="36"/>
        </w:rPr>
        <w:t>N</w:t>
      </w:r>
      <w:r w:rsidR="007D57AE" w:rsidRPr="002B69C5">
        <w:rPr>
          <w:b/>
          <w:sz w:val="58"/>
          <w:szCs w:val="36"/>
        </w:rPr>
        <w:t xml:space="preserve">ational </w:t>
      </w:r>
    </w:p>
    <w:p w:rsidR="007D57AE" w:rsidRPr="002B69C5" w:rsidRDefault="007D57AE" w:rsidP="00A306FA">
      <w:pPr>
        <w:jc w:val="center"/>
        <w:rPr>
          <w:b/>
          <w:sz w:val="58"/>
          <w:szCs w:val="36"/>
        </w:rPr>
      </w:pPr>
      <w:r w:rsidRPr="002B69C5">
        <w:rPr>
          <w:b/>
          <w:i/>
          <w:sz w:val="58"/>
          <w:szCs w:val="36"/>
        </w:rPr>
        <w:t>Ex Vivo</w:t>
      </w:r>
      <w:r w:rsidRPr="002B69C5">
        <w:rPr>
          <w:b/>
          <w:sz w:val="58"/>
          <w:szCs w:val="36"/>
        </w:rPr>
        <w:t xml:space="preserve"> </w:t>
      </w:r>
      <w:proofErr w:type="spellStart"/>
      <w:r w:rsidRPr="002B69C5">
        <w:rPr>
          <w:b/>
          <w:sz w:val="58"/>
          <w:szCs w:val="36"/>
        </w:rPr>
        <w:t>Normothermic</w:t>
      </w:r>
      <w:proofErr w:type="spellEnd"/>
      <w:r w:rsidRPr="002B69C5">
        <w:rPr>
          <w:b/>
          <w:sz w:val="58"/>
          <w:szCs w:val="36"/>
        </w:rPr>
        <w:t xml:space="preserve"> Perfusion Symposium</w:t>
      </w:r>
    </w:p>
    <w:p w:rsidR="00A306FA" w:rsidRDefault="00A306FA" w:rsidP="00A306FA">
      <w:pPr>
        <w:jc w:val="center"/>
        <w:rPr>
          <w:b/>
          <w:sz w:val="32"/>
          <w:szCs w:val="28"/>
        </w:rPr>
      </w:pPr>
    </w:p>
    <w:p w:rsidR="007D57AE" w:rsidRPr="002B69C5" w:rsidRDefault="00A306FA" w:rsidP="00A306FA">
      <w:pPr>
        <w:jc w:val="center"/>
        <w:rPr>
          <w:sz w:val="36"/>
          <w:szCs w:val="28"/>
        </w:rPr>
      </w:pPr>
      <w:r w:rsidRPr="002B69C5">
        <w:rPr>
          <w:sz w:val="36"/>
          <w:szCs w:val="28"/>
        </w:rPr>
        <w:t>Friday 3</w:t>
      </w:r>
      <w:r w:rsidRPr="002B69C5">
        <w:rPr>
          <w:sz w:val="36"/>
          <w:szCs w:val="28"/>
          <w:vertAlign w:val="superscript"/>
        </w:rPr>
        <w:t>rd</w:t>
      </w:r>
      <w:r w:rsidRPr="002B69C5">
        <w:rPr>
          <w:sz w:val="36"/>
          <w:szCs w:val="28"/>
        </w:rPr>
        <w:t xml:space="preserve"> July 2015 </w:t>
      </w:r>
    </w:p>
    <w:p w:rsidR="00A306FA" w:rsidRPr="00A306FA" w:rsidRDefault="00A306FA" w:rsidP="00A306FA">
      <w:pPr>
        <w:jc w:val="center"/>
        <w:rPr>
          <w:b/>
          <w:sz w:val="32"/>
          <w:szCs w:val="28"/>
        </w:rPr>
      </w:pPr>
    </w:p>
    <w:p w:rsidR="00A306FA" w:rsidRPr="00A306FA" w:rsidRDefault="00A306FA" w:rsidP="00A306FA">
      <w:pPr>
        <w:jc w:val="center"/>
        <w:rPr>
          <w:b/>
          <w:color w:val="C00000"/>
          <w:sz w:val="38"/>
        </w:rPr>
      </w:pPr>
      <w:r w:rsidRPr="00A306FA">
        <w:rPr>
          <w:b/>
          <w:color w:val="C00000"/>
          <w:sz w:val="38"/>
        </w:rPr>
        <w:t>An NIHR Blood and Transplant Research Unit (BTRU) Event</w:t>
      </w:r>
    </w:p>
    <w:p w:rsidR="00A306FA" w:rsidRDefault="00A306FA" w:rsidP="00A306FA">
      <w:pPr>
        <w:jc w:val="center"/>
        <w:rPr>
          <w:color w:val="000000" w:themeColor="text1"/>
          <w:sz w:val="32"/>
          <w:u w:val="single"/>
        </w:rPr>
      </w:pPr>
    </w:p>
    <w:p w:rsidR="002B69C5" w:rsidRDefault="002B69C5" w:rsidP="002B69C5">
      <w:pPr>
        <w:tabs>
          <w:tab w:val="left" w:pos="4136"/>
          <w:tab w:val="center" w:pos="5386"/>
        </w:tabs>
        <w:rPr>
          <w:b/>
          <w:color w:val="000000" w:themeColor="text1"/>
          <w:sz w:val="32"/>
        </w:rPr>
      </w:pPr>
      <w:r>
        <w:rPr>
          <w:b/>
          <w:color w:val="000000" w:themeColor="text1"/>
          <w:sz w:val="32"/>
        </w:rPr>
        <w:tab/>
      </w:r>
      <w:r>
        <w:rPr>
          <w:b/>
          <w:color w:val="000000" w:themeColor="text1"/>
          <w:sz w:val="32"/>
        </w:rPr>
        <w:tab/>
      </w:r>
    </w:p>
    <w:p w:rsidR="002B69C5" w:rsidRDefault="002B69C5" w:rsidP="002B69C5">
      <w:pPr>
        <w:tabs>
          <w:tab w:val="left" w:pos="4136"/>
          <w:tab w:val="center" w:pos="5386"/>
        </w:tabs>
        <w:rPr>
          <w:b/>
          <w:color w:val="000000" w:themeColor="text1"/>
          <w:sz w:val="32"/>
        </w:rPr>
      </w:pPr>
      <w:r w:rsidRPr="002B69C5">
        <w:rPr>
          <w:b/>
          <w:noProof/>
          <w:sz w:val="56"/>
          <w:szCs w:val="56"/>
          <w:lang w:eastAsia="en-GB"/>
        </w:rPr>
        <w:drawing>
          <wp:anchor distT="0" distB="0" distL="114300" distR="114300" simplePos="0" relativeHeight="251659264" behindDoc="0" locked="0" layoutInCell="1" allowOverlap="1" wp14:anchorId="7A8BB2DB" wp14:editId="5C5969C7">
            <wp:simplePos x="0" y="0"/>
            <wp:positionH relativeFrom="margin">
              <wp:posOffset>721639</wp:posOffset>
            </wp:positionH>
            <wp:positionV relativeFrom="page">
              <wp:posOffset>5018126</wp:posOffset>
            </wp:positionV>
            <wp:extent cx="1033536" cy="1201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33536" cy="1201090"/>
                    </a:xfrm>
                    <a:prstGeom prst="rect">
                      <a:avLst/>
                    </a:prstGeom>
                  </pic:spPr>
                </pic:pic>
              </a:graphicData>
            </a:graphic>
            <wp14:sizeRelH relativeFrom="page">
              <wp14:pctWidth>0</wp14:pctWidth>
            </wp14:sizeRelH>
            <wp14:sizeRelV relativeFrom="page">
              <wp14:pctHeight>0</wp14:pctHeight>
            </wp14:sizeRelV>
          </wp:anchor>
        </w:drawing>
      </w:r>
      <w:r w:rsidRPr="002B69C5">
        <w:rPr>
          <w:b/>
          <w:noProof/>
          <w:color w:val="000000"/>
          <w:sz w:val="56"/>
          <w:szCs w:val="56"/>
          <w:lang w:eastAsia="en-GB"/>
        </w:rPr>
        <w:drawing>
          <wp:anchor distT="0" distB="0" distL="114300" distR="114300" simplePos="0" relativeHeight="251661312" behindDoc="0" locked="0" layoutInCell="1" allowOverlap="1" wp14:anchorId="3CF88BEA" wp14:editId="261C55C5">
            <wp:simplePos x="0" y="0"/>
            <wp:positionH relativeFrom="margin">
              <wp:posOffset>5074361</wp:posOffset>
            </wp:positionH>
            <wp:positionV relativeFrom="margin">
              <wp:posOffset>4628845</wp:posOffset>
            </wp:positionV>
            <wp:extent cx="1023107" cy="1203605"/>
            <wp:effectExtent l="0" t="0" r="5715" b="0"/>
            <wp:wrapNone/>
            <wp:docPr id="8" name="Picture 8" descr="Newcastl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 University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r="71660" b="-1676"/>
                    <a:stretch/>
                  </pic:blipFill>
                  <pic:spPr bwMode="auto">
                    <a:xfrm>
                      <a:off x="0" y="0"/>
                      <a:ext cx="1023107" cy="12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06FA" w:rsidRPr="002B69C5" w:rsidRDefault="002B69C5" w:rsidP="002B69C5">
      <w:pPr>
        <w:tabs>
          <w:tab w:val="left" w:pos="4136"/>
          <w:tab w:val="center" w:pos="5386"/>
        </w:tabs>
        <w:jc w:val="center"/>
        <w:rPr>
          <w:b/>
          <w:color w:val="000000" w:themeColor="text1"/>
          <w:sz w:val="56"/>
          <w:szCs w:val="56"/>
        </w:rPr>
      </w:pPr>
      <w:r w:rsidRPr="002B69C5">
        <w:rPr>
          <w:b/>
          <w:color w:val="000000" w:themeColor="text1"/>
          <w:sz w:val="56"/>
          <w:szCs w:val="56"/>
        </w:rPr>
        <w:t>Meeting Report</w:t>
      </w:r>
    </w:p>
    <w:p w:rsidR="00A306FA" w:rsidRDefault="00A306FA" w:rsidP="002B69C5">
      <w:pPr>
        <w:rPr>
          <w:color w:val="000000" w:themeColor="text1"/>
          <w:sz w:val="32"/>
          <w:u w:val="single"/>
        </w:rPr>
      </w:pPr>
    </w:p>
    <w:p w:rsidR="00A306FA" w:rsidRDefault="00A306FA" w:rsidP="00A306FA">
      <w:pPr>
        <w:jc w:val="center"/>
        <w:rPr>
          <w:color w:val="000000" w:themeColor="text1"/>
          <w:sz w:val="32"/>
          <w:u w:val="single"/>
        </w:rPr>
      </w:pPr>
    </w:p>
    <w:p w:rsidR="00A306FA" w:rsidRDefault="00A306FA" w:rsidP="00A306FA">
      <w:pPr>
        <w:jc w:val="center"/>
        <w:rPr>
          <w:b/>
          <w:i/>
          <w:color w:val="000000" w:themeColor="text1"/>
          <w:sz w:val="32"/>
        </w:rPr>
      </w:pPr>
    </w:p>
    <w:p w:rsidR="007D57AE" w:rsidRPr="00003708" w:rsidRDefault="00A306FA" w:rsidP="00003708">
      <w:pPr>
        <w:jc w:val="center"/>
        <w:rPr>
          <w:b/>
          <w:i/>
          <w:color w:val="000000" w:themeColor="text1"/>
          <w:sz w:val="32"/>
        </w:rPr>
      </w:pPr>
      <w:r w:rsidRPr="00A306FA">
        <w:rPr>
          <w:b/>
          <w:i/>
          <w:color w:val="000000" w:themeColor="text1"/>
          <w:sz w:val="32"/>
        </w:rPr>
        <w:t>Hosted by the University of Cambridge and the University of Newcastle</w:t>
      </w:r>
    </w:p>
    <w:p w:rsidR="00A306FA" w:rsidRDefault="00A306FA">
      <w:pPr>
        <w:rPr>
          <w:sz w:val="36"/>
          <w:szCs w:val="36"/>
        </w:rPr>
      </w:pPr>
    </w:p>
    <w:p w:rsidR="007D57AE" w:rsidRDefault="00003708">
      <w:pPr>
        <w:rPr>
          <w:sz w:val="36"/>
          <w:szCs w:val="36"/>
        </w:rPr>
      </w:pPr>
      <w:r w:rsidRPr="007D57AE">
        <w:rPr>
          <w:noProof/>
          <w:lang w:eastAsia="en-GB"/>
        </w:rPr>
        <w:drawing>
          <wp:anchor distT="0" distB="0" distL="114300" distR="114300" simplePos="0" relativeHeight="251662336" behindDoc="0" locked="0" layoutInCell="1" allowOverlap="1" wp14:anchorId="6BD0B98B" wp14:editId="416B025B">
            <wp:simplePos x="0" y="0"/>
            <wp:positionH relativeFrom="margin">
              <wp:posOffset>162238</wp:posOffset>
            </wp:positionH>
            <wp:positionV relativeFrom="page">
              <wp:posOffset>7700010</wp:posOffset>
            </wp:positionV>
            <wp:extent cx="6745185" cy="134878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45185" cy="1348787"/>
                    </a:xfrm>
                    <a:prstGeom prst="rect">
                      <a:avLst/>
                    </a:prstGeom>
                  </pic:spPr>
                </pic:pic>
              </a:graphicData>
            </a:graphic>
            <wp14:sizeRelH relativeFrom="margin">
              <wp14:pctWidth>0</wp14:pctWidth>
            </wp14:sizeRelH>
            <wp14:sizeRelV relativeFrom="margin">
              <wp14:pctHeight>0</wp14:pctHeight>
            </wp14:sizeRelV>
          </wp:anchor>
        </w:drawing>
      </w:r>
    </w:p>
    <w:p w:rsidR="00A306FA" w:rsidRDefault="00A306FA">
      <w:pPr>
        <w:rPr>
          <w:sz w:val="36"/>
          <w:szCs w:val="36"/>
        </w:rPr>
      </w:pPr>
    </w:p>
    <w:p w:rsidR="00A306FA" w:rsidRDefault="00A306FA" w:rsidP="00A306FA">
      <w:pPr>
        <w:contextualSpacing/>
        <w:jc w:val="center"/>
        <w:rPr>
          <w:sz w:val="32"/>
          <w:szCs w:val="28"/>
        </w:rPr>
      </w:pPr>
    </w:p>
    <w:p w:rsidR="00A306FA" w:rsidRDefault="00A306FA" w:rsidP="00A306FA">
      <w:pPr>
        <w:contextualSpacing/>
        <w:jc w:val="center"/>
        <w:rPr>
          <w:sz w:val="32"/>
          <w:szCs w:val="28"/>
        </w:rPr>
      </w:pPr>
    </w:p>
    <w:p w:rsidR="00A306FA" w:rsidRDefault="00A306FA" w:rsidP="00A306FA">
      <w:pPr>
        <w:contextualSpacing/>
        <w:jc w:val="center"/>
        <w:rPr>
          <w:sz w:val="32"/>
          <w:szCs w:val="28"/>
        </w:rPr>
      </w:pPr>
    </w:p>
    <w:p w:rsidR="00A306FA" w:rsidRPr="00A306FA" w:rsidRDefault="00A306FA" w:rsidP="00A306FA">
      <w:pPr>
        <w:contextualSpacing/>
        <w:jc w:val="center"/>
        <w:rPr>
          <w:sz w:val="32"/>
          <w:szCs w:val="28"/>
        </w:rPr>
      </w:pPr>
      <w:r w:rsidRPr="00A306FA">
        <w:rPr>
          <w:sz w:val="32"/>
          <w:szCs w:val="28"/>
        </w:rPr>
        <w:t>Fitzwilliam College, Storey’s Way, Cambridge, CB3 0DG</w:t>
      </w:r>
    </w:p>
    <w:p w:rsidR="00003708" w:rsidRPr="00E8570B" w:rsidRDefault="004E6934" w:rsidP="00A306FA">
      <w:pPr>
        <w:jc w:val="center"/>
        <w:rPr>
          <w:color w:val="000000" w:themeColor="text1"/>
          <w:sz w:val="26"/>
          <w:szCs w:val="28"/>
        </w:rPr>
      </w:pPr>
      <w:hyperlink r:id="rId10" w:history="1">
        <w:r w:rsidR="00003708" w:rsidRPr="00E8570B">
          <w:rPr>
            <w:rStyle w:val="Hyperlink"/>
            <w:color w:val="000000" w:themeColor="text1"/>
            <w:sz w:val="26"/>
            <w:szCs w:val="28"/>
            <w:u w:val="none"/>
          </w:rPr>
          <w:t>www.fitz.cam.ac.uk</w:t>
        </w:r>
      </w:hyperlink>
    </w:p>
    <w:p w:rsidR="00003708" w:rsidRDefault="00003708">
      <w:pPr>
        <w:rPr>
          <w:sz w:val="26"/>
          <w:szCs w:val="28"/>
        </w:rPr>
      </w:pPr>
      <w:r>
        <w:rPr>
          <w:sz w:val="26"/>
          <w:szCs w:val="28"/>
        </w:rPr>
        <w:br w:type="page"/>
      </w:r>
    </w:p>
    <w:p w:rsidR="002B69C5" w:rsidRPr="009469AE" w:rsidRDefault="002B69C5" w:rsidP="002B69C5">
      <w:pPr>
        <w:jc w:val="center"/>
        <w:rPr>
          <w:b/>
          <w:color w:val="FF0000"/>
          <w:szCs w:val="28"/>
        </w:rPr>
      </w:pPr>
      <w:r w:rsidRPr="009469AE">
        <w:rPr>
          <w:b/>
          <w:color w:val="FF0000"/>
          <w:szCs w:val="28"/>
        </w:rPr>
        <w:lastRenderedPageBreak/>
        <w:t>Programme</w:t>
      </w:r>
    </w:p>
    <w:tbl>
      <w:tblPr>
        <w:tblStyle w:val="GridTableLight"/>
        <w:tblW w:w="106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2"/>
        <w:gridCol w:w="1721"/>
      </w:tblGrid>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08:15</w:t>
            </w:r>
          </w:p>
        </w:tc>
        <w:tc>
          <w:tcPr>
            <w:tcW w:w="8222" w:type="dxa"/>
          </w:tcPr>
          <w:p w:rsidR="00870E5F" w:rsidRPr="002B69C5" w:rsidRDefault="00870E5F" w:rsidP="00367731">
            <w:pPr>
              <w:rPr>
                <w:b/>
                <w:sz w:val="20"/>
                <w:szCs w:val="20"/>
              </w:rPr>
            </w:pPr>
            <w:r w:rsidRPr="002B69C5">
              <w:rPr>
                <w:b/>
                <w:sz w:val="20"/>
                <w:szCs w:val="20"/>
              </w:rPr>
              <w:t>Coffee and Registration</w:t>
            </w:r>
          </w:p>
        </w:tc>
        <w:tc>
          <w:tcPr>
            <w:tcW w:w="1721" w:type="dxa"/>
          </w:tcPr>
          <w:p w:rsidR="00870E5F" w:rsidRPr="002B69C5" w:rsidRDefault="00870E5F" w:rsidP="00367731">
            <w:pPr>
              <w:rPr>
                <w:b/>
                <w:sz w:val="20"/>
                <w:szCs w:val="20"/>
              </w:rPr>
            </w:pPr>
            <w:r w:rsidRPr="002B69C5">
              <w:rPr>
                <w:b/>
                <w:sz w:val="20"/>
                <w:szCs w:val="20"/>
              </w:rPr>
              <w:t>Upper Hall 1</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b/>
                <w:sz w:val="8"/>
                <w:szCs w:val="20"/>
              </w:rPr>
            </w:pPr>
          </w:p>
        </w:tc>
        <w:tc>
          <w:tcPr>
            <w:tcW w:w="1721" w:type="dxa"/>
          </w:tcPr>
          <w:p w:rsidR="00870E5F" w:rsidRPr="002B69C5" w:rsidRDefault="00870E5F" w:rsidP="00367731">
            <w:pPr>
              <w:rPr>
                <w:b/>
                <w:sz w:val="8"/>
                <w:szCs w:val="20"/>
              </w:rPr>
            </w:pPr>
          </w:p>
        </w:tc>
      </w:tr>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09:00</w:t>
            </w:r>
          </w:p>
        </w:tc>
        <w:tc>
          <w:tcPr>
            <w:tcW w:w="8222" w:type="dxa"/>
          </w:tcPr>
          <w:p w:rsidR="00870E5F" w:rsidRPr="002B69C5" w:rsidRDefault="00870E5F" w:rsidP="009469AE">
            <w:pPr>
              <w:rPr>
                <w:b/>
                <w:sz w:val="20"/>
                <w:szCs w:val="20"/>
              </w:rPr>
            </w:pPr>
            <w:r w:rsidRPr="002B69C5">
              <w:rPr>
                <w:b/>
                <w:sz w:val="20"/>
                <w:szCs w:val="20"/>
              </w:rPr>
              <w:t>Welcome &amp; Introduction to the National EVNP Symposium</w:t>
            </w:r>
            <w:r w:rsidRPr="002B69C5">
              <w:rPr>
                <w:i/>
                <w:sz w:val="20"/>
                <w:szCs w:val="20"/>
              </w:rPr>
              <w:t xml:space="preserve"> Mr </w:t>
            </w:r>
            <w:proofErr w:type="spellStart"/>
            <w:r w:rsidRPr="002B69C5">
              <w:rPr>
                <w:i/>
                <w:sz w:val="20"/>
                <w:szCs w:val="20"/>
              </w:rPr>
              <w:t>Kourosh</w:t>
            </w:r>
            <w:proofErr w:type="spellEnd"/>
            <w:r w:rsidRPr="002B69C5">
              <w:rPr>
                <w:i/>
                <w:sz w:val="20"/>
                <w:szCs w:val="20"/>
              </w:rPr>
              <w:t xml:space="preserve"> Saeb-</w:t>
            </w:r>
            <w:proofErr w:type="spellStart"/>
            <w:r w:rsidRPr="002B69C5">
              <w:rPr>
                <w:i/>
                <w:sz w:val="20"/>
                <w:szCs w:val="20"/>
              </w:rPr>
              <w:t>Parsy</w:t>
            </w:r>
            <w:proofErr w:type="spellEnd"/>
          </w:p>
        </w:tc>
        <w:tc>
          <w:tcPr>
            <w:tcW w:w="1721" w:type="dxa"/>
          </w:tcPr>
          <w:p w:rsidR="00870E5F" w:rsidRPr="002B69C5" w:rsidRDefault="00870E5F" w:rsidP="00367731">
            <w:pPr>
              <w:rPr>
                <w:b/>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09:10</w:t>
            </w:r>
          </w:p>
        </w:tc>
        <w:tc>
          <w:tcPr>
            <w:tcW w:w="8222" w:type="dxa"/>
          </w:tcPr>
          <w:p w:rsidR="00870E5F" w:rsidRPr="002B69C5" w:rsidRDefault="00870E5F" w:rsidP="002B69C5">
            <w:pPr>
              <w:rPr>
                <w:b/>
                <w:sz w:val="20"/>
                <w:szCs w:val="20"/>
              </w:rPr>
            </w:pPr>
            <w:r w:rsidRPr="002B69C5">
              <w:rPr>
                <w:b/>
                <w:sz w:val="20"/>
                <w:szCs w:val="20"/>
              </w:rPr>
              <w:t>Introduction to the BTRU</w:t>
            </w:r>
            <w:r w:rsidRPr="002B69C5">
              <w:rPr>
                <w:i/>
                <w:sz w:val="20"/>
                <w:szCs w:val="20"/>
              </w:rPr>
              <w:t xml:space="preserve"> Prof Andrew Bradley &amp; Prof Andy Fisher</w:t>
            </w:r>
          </w:p>
        </w:tc>
        <w:tc>
          <w:tcPr>
            <w:tcW w:w="1721" w:type="dxa"/>
          </w:tcPr>
          <w:p w:rsidR="00870E5F" w:rsidRPr="002B69C5" w:rsidRDefault="00870E5F" w:rsidP="00367731">
            <w:pPr>
              <w:rPr>
                <w:i/>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09:20</w:t>
            </w:r>
          </w:p>
        </w:tc>
        <w:tc>
          <w:tcPr>
            <w:tcW w:w="8222" w:type="dxa"/>
          </w:tcPr>
          <w:p w:rsidR="00870E5F" w:rsidRPr="002B69C5" w:rsidRDefault="00870E5F" w:rsidP="002B69C5">
            <w:pPr>
              <w:rPr>
                <w:b/>
                <w:sz w:val="20"/>
                <w:szCs w:val="20"/>
              </w:rPr>
            </w:pPr>
            <w:r w:rsidRPr="002B69C5">
              <w:rPr>
                <w:b/>
                <w:sz w:val="20"/>
                <w:szCs w:val="20"/>
              </w:rPr>
              <w:t>Kidney EVNP</w:t>
            </w:r>
            <w:r w:rsidRPr="002B69C5">
              <w:rPr>
                <w:i/>
                <w:sz w:val="20"/>
                <w:szCs w:val="20"/>
              </w:rPr>
              <w:t xml:space="preserve"> </w:t>
            </w:r>
            <w:r w:rsidR="00031BCA" w:rsidRPr="002B69C5">
              <w:rPr>
                <w:i/>
                <w:sz w:val="20"/>
                <w:szCs w:val="20"/>
              </w:rPr>
              <w:t>Chair: Prof Michael</w:t>
            </w:r>
            <w:r w:rsidRPr="002B69C5">
              <w:rPr>
                <w:i/>
                <w:sz w:val="20"/>
                <w:szCs w:val="20"/>
              </w:rPr>
              <w:t xml:space="preserve"> Nicholson &amp; Prof Jordan </w:t>
            </w:r>
            <w:proofErr w:type="spellStart"/>
            <w:r w:rsidRPr="002B69C5">
              <w:rPr>
                <w:i/>
                <w:sz w:val="20"/>
                <w:szCs w:val="20"/>
              </w:rPr>
              <w:t>Pober</w:t>
            </w:r>
            <w:proofErr w:type="spellEnd"/>
          </w:p>
        </w:tc>
        <w:tc>
          <w:tcPr>
            <w:tcW w:w="1721" w:type="dxa"/>
          </w:tcPr>
          <w:p w:rsidR="00870E5F" w:rsidRPr="002B69C5" w:rsidRDefault="00870E5F" w:rsidP="00367731">
            <w:pPr>
              <w:rPr>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b/>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09:20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Dr Mike Murphy (Cambridge)</w:t>
            </w:r>
          </w:p>
          <w:p w:rsidR="00870E5F" w:rsidRPr="002B69C5" w:rsidRDefault="00870E5F" w:rsidP="00367731">
            <w:pPr>
              <w:rPr>
                <w:i/>
                <w:sz w:val="20"/>
                <w:szCs w:val="20"/>
              </w:rPr>
            </w:pPr>
            <w:r w:rsidRPr="002B69C5">
              <w:rPr>
                <w:sz w:val="20"/>
                <w:szCs w:val="20"/>
              </w:rPr>
              <w:t>Why mitochondria are important to surgeons</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09:40</w:t>
            </w:r>
          </w:p>
        </w:tc>
        <w:tc>
          <w:tcPr>
            <w:tcW w:w="8222" w:type="dxa"/>
          </w:tcPr>
          <w:p w:rsidR="00870E5F" w:rsidRPr="002B69C5" w:rsidRDefault="003F723A" w:rsidP="00367731">
            <w:pPr>
              <w:rPr>
                <w:sz w:val="20"/>
                <w:szCs w:val="20"/>
              </w:rPr>
            </w:pPr>
            <w:r>
              <w:rPr>
                <w:i/>
                <w:sz w:val="20"/>
                <w:szCs w:val="20"/>
              </w:rPr>
              <w:t xml:space="preserve">Prof Ina </w:t>
            </w:r>
            <w:proofErr w:type="spellStart"/>
            <w:r>
              <w:rPr>
                <w:i/>
                <w:sz w:val="20"/>
                <w:szCs w:val="20"/>
              </w:rPr>
              <w:t>Jochmans</w:t>
            </w:r>
            <w:proofErr w:type="spellEnd"/>
            <w:r>
              <w:rPr>
                <w:i/>
                <w:sz w:val="20"/>
                <w:szCs w:val="20"/>
              </w:rPr>
              <w:t xml:space="preserve"> (</w:t>
            </w:r>
            <w:r w:rsidR="00147E9D">
              <w:rPr>
                <w:i/>
                <w:sz w:val="20"/>
                <w:szCs w:val="20"/>
              </w:rPr>
              <w:t>Leuven</w:t>
            </w:r>
            <w:bookmarkStart w:id="0" w:name="_GoBack"/>
            <w:bookmarkEnd w:id="0"/>
            <w:r w:rsidR="00870E5F" w:rsidRPr="002B69C5">
              <w:rPr>
                <w:i/>
                <w:sz w:val="20"/>
                <w:szCs w:val="20"/>
              </w:rPr>
              <w:t>)</w:t>
            </w:r>
          </w:p>
          <w:p w:rsidR="00870E5F" w:rsidRPr="002B69C5" w:rsidRDefault="00870E5F" w:rsidP="00367731">
            <w:pPr>
              <w:rPr>
                <w:i/>
                <w:sz w:val="20"/>
                <w:szCs w:val="20"/>
              </w:rPr>
            </w:pPr>
            <w:r w:rsidRPr="002B69C5">
              <w:rPr>
                <w:sz w:val="20"/>
                <w:szCs w:val="20"/>
              </w:rPr>
              <w:t>Kidney preservation - the European perspective</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10:00</w:t>
            </w:r>
          </w:p>
          <w:p w:rsidR="007E54F1" w:rsidRPr="002B69C5" w:rsidRDefault="007E54F1" w:rsidP="00367731">
            <w:pPr>
              <w:rPr>
                <w:b/>
                <w:sz w:val="20"/>
                <w:szCs w:val="20"/>
              </w:rPr>
            </w:pPr>
          </w:p>
        </w:tc>
        <w:tc>
          <w:tcPr>
            <w:tcW w:w="9943" w:type="dxa"/>
            <w:gridSpan w:val="2"/>
          </w:tcPr>
          <w:p w:rsidR="007E54F1" w:rsidRPr="002B69C5" w:rsidRDefault="007E54F1" w:rsidP="00367731">
            <w:pPr>
              <w:rPr>
                <w:sz w:val="20"/>
                <w:szCs w:val="20"/>
              </w:rPr>
            </w:pPr>
            <w:r w:rsidRPr="002B69C5">
              <w:rPr>
                <w:i/>
                <w:sz w:val="20"/>
                <w:szCs w:val="20"/>
              </w:rPr>
              <w:t xml:space="preserve">Mr Gabi </w:t>
            </w:r>
            <w:proofErr w:type="spellStart"/>
            <w:r w:rsidRPr="002B69C5">
              <w:rPr>
                <w:i/>
                <w:sz w:val="20"/>
                <w:szCs w:val="20"/>
              </w:rPr>
              <w:t>Oniscu</w:t>
            </w:r>
            <w:proofErr w:type="spellEnd"/>
            <w:r w:rsidRPr="002B69C5">
              <w:rPr>
                <w:i/>
                <w:sz w:val="20"/>
                <w:szCs w:val="20"/>
              </w:rPr>
              <w:t xml:space="preserve"> (Edinburgh)</w:t>
            </w:r>
          </w:p>
          <w:p w:rsidR="007E54F1" w:rsidRPr="002B69C5" w:rsidRDefault="007E54F1" w:rsidP="00367731">
            <w:pPr>
              <w:rPr>
                <w:i/>
                <w:sz w:val="20"/>
                <w:szCs w:val="20"/>
              </w:rPr>
            </w:pPr>
            <w:r w:rsidRPr="002B69C5">
              <w:rPr>
                <w:sz w:val="20"/>
                <w:szCs w:val="20"/>
              </w:rPr>
              <w:t xml:space="preserve">Ex vivo </w:t>
            </w:r>
            <w:proofErr w:type="spellStart"/>
            <w:r w:rsidRPr="002B69C5">
              <w:rPr>
                <w:sz w:val="20"/>
                <w:szCs w:val="20"/>
              </w:rPr>
              <w:t>normothermic</w:t>
            </w:r>
            <w:proofErr w:type="spellEnd"/>
            <w:r w:rsidRPr="002B69C5">
              <w:rPr>
                <w:sz w:val="20"/>
                <w:szCs w:val="20"/>
              </w:rPr>
              <w:t xml:space="preserve"> perfusion or </w:t>
            </w:r>
            <w:proofErr w:type="spellStart"/>
            <w:r w:rsidRPr="002B69C5">
              <w:rPr>
                <w:sz w:val="20"/>
                <w:szCs w:val="20"/>
              </w:rPr>
              <w:t>normothermic</w:t>
            </w:r>
            <w:proofErr w:type="spellEnd"/>
            <w:r w:rsidRPr="002B69C5">
              <w:rPr>
                <w:sz w:val="20"/>
                <w:szCs w:val="20"/>
              </w:rPr>
              <w:t xml:space="preserve"> regional perfusion?</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10:20</w:t>
            </w:r>
          </w:p>
          <w:p w:rsidR="00870E5F" w:rsidRPr="002B69C5" w:rsidRDefault="00870E5F" w:rsidP="00367731">
            <w:pPr>
              <w:rPr>
                <w:sz w:val="20"/>
                <w:szCs w:val="20"/>
              </w:rPr>
            </w:pPr>
          </w:p>
        </w:tc>
        <w:tc>
          <w:tcPr>
            <w:tcW w:w="8222" w:type="dxa"/>
          </w:tcPr>
          <w:p w:rsidR="00870E5F" w:rsidRPr="002B69C5" w:rsidRDefault="00870E5F" w:rsidP="00367731">
            <w:pPr>
              <w:rPr>
                <w:sz w:val="20"/>
                <w:szCs w:val="20"/>
              </w:rPr>
            </w:pPr>
            <w:r w:rsidRPr="002B69C5">
              <w:rPr>
                <w:i/>
                <w:sz w:val="20"/>
                <w:szCs w:val="20"/>
              </w:rPr>
              <w:t xml:space="preserve">Dr Sarah </w:t>
            </w:r>
            <w:proofErr w:type="spellStart"/>
            <w:r w:rsidRPr="002B69C5">
              <w:rPr>
                <w:i/>
                <w:sz w:val="20"/>
                <w:szCs w:val="20"/>
              </w:rPr>
              <w:t>Hosgood</w:t>
            </w:r>
            <w:proofErr w:type="spellEnd"/>
            <w:r w:rsidRPr="002B69C5">
              <w:rPr>
                <w:i/>
                <w:sz w:val="20"/>
                <w:szCs w:val="20"/>
              </w:rPr>
              <w:t xml:space="preserve"> (Cambridge)</w:t>
            </w:r>
          </w:p>
          <w:p w:rsidR="00870E5F" w:rsidRPr="002B69C5" w:rsidRDefault="00870E5F" w:rsidP="00367731">
            <w:pPr>
              <w:rPr>
                <w:i/>
                <w:sz w:val="20"/>
                <w:szCs w:val="20"/>
              </w:rPr>
            </w:pPr>
            <w:r w:rsidRPr="002B69C5">
              <w:rPr>
                <w:sz w:val="20"/>
                <w:szCs w:val="20"/>
              </w:rPr>
              <w:t>Renal Transplantation after EVNP</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10:45</w:t>
            </w:r>
          </w:p>
        </w:tc>
        <w:tc>
          <w:tcPr>
            <w:tcW w:w="8222" w:type="dxa"/>
          </w:tcPr>
          <w:p w:rsidR="00870E5F" w:rsidRPr="002B69C5" w:rsidRDefault="00870E5F" w:rsidP="00367731">
            <w:pPr>
              <w:rPr>
                <w:i/>
                <w:sz w:val="20"/>
                <w:szCs w:val="20"/>
              </w:rPr>
            </w:pPr>
            <w:r w:rsidRPr="002B69C5">
              <w:rPr>
                <w:b/>
                <w:sz w:val="20"/>
                <w:szCs w:val="20"/>
              </w:rPr>
              <w:t>Coffee Break</w:t>
            </w:r>
          </w:p>
        </w:tc>
        <w:tc>
          <w:tcPr>
            <w:tcW w:w="1721" w:type="dxa"/>
          </w:tcPr>
          <w:p w:rsidR="00870E5F" w:rsidRPr="002B69C5" w:rsidRDefault="00870E5F" w:rsidP="00367731">
            <w:pPr>
              <w:rPr>
                <w:i/>
                <w:sz w:val="20"/>
                <w:szCs w:val="20"/>
              </w:rPr>
            </w:pPr>
            <w:r w:rsidRPr="002B69C5">
              <w:rPr>
                <w:b/>
                <w:sz w:val="20"/>
                <w:szCs w:val="20"/>
              </w:rPr>
              <w:t>Upper Hall 1</w:t>
            </w:r>
          </w:p>
        </w:tc>
      </w:tr>
      <w:tr w:rsidR="00870E5F" w:rsidRPr="002B69C5" w:rsidTr="002B69C5">
        <w:trPr>
          <w:jc w:val="center"/>
        </w:trPr>
        <w:tc>
          <w:tcPr>
            <w:tcW w:w="709" w:type="dxa"/>
          </w:tcPr>
          <w:p w:rsidR="00870E5F" w:rsidRPr="002B69C5" w:rsidRDefault="00870E5F" w:rsidP="00367731">
            <w:pPr>
              <w:rPr>
                <w:b/>
                <w:sz w:val="8"/>
                <w:szCs w:val="20"/>
              </w:rPr>
            </w:pPr>
          </w:p>
        </w:tc>
        <w:tc>
          <w:tcPr>
            <w:tcW w:w="8222" w:type="dxa"/>
          </w:tcPr>
          <w:p w:rsidR="00870E5F" w:rsidRPr="002B69C5" w:rsidRDefault="00870E5F" w:rsidP="00367731">
            <w:pPr>
              <w:rPr>
                <w:b/>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11:00</w:t>
            </w:r>
          </w:p>
        </w:tc>
        <w:tc>
          <w:tcPr>
            <w:tcW w:w="8222" w:type="dxa"/>
          </w:tcPr>
          <w:p w:rsidR="00870E5F" w:rsidRPr="002B69C5" w:rsidRDefault="00870E5F" w:rsidP="002B69C5">
            <w:pPr>
              <w:rPr>
                <w:b/>
                <w:sz w:val="20"/>
                <w:szCs w:val="20"/>
              </w:rPr>
            </w:pPr>
            <w:r w:rsidRPr="002B69C5">
              <w:rPr>
                <w:b/>
                <w:sz w:val="20"/>
                <w:szCs w:val="20"/>
              </w:rPr>
              <w:t>Lung EVNP</w:t>
            </w:r>
            <w:r w:rsidRPr="002B69C5">
              <w:rPr>
                <w:i/>
                <w:sz w:val="20"/>
                <w:szCs w:val="20"/>
              </w:rPr>
              <w:t xml:space="preserve"> Chair: Prof Andy Fisher &amp; Dr James </w:t>
            </w:r>
            <w:proofErr w:type="spellStart"/>
            <w:r w:rsidRPr="002B69C5">
              <w:rPr>
                <w:i/>
                <w:sz w:val="20"/>
                <w:szCs w:val="20"/>
              </w:rPr>
              <w:t>Fildes</w:t>
            </w:r>
            <w:proofErr w:type="spellEnd"/>
          </w:p>
        </w:tc>
        <w:tc>
          <w:tcPr>
            <w:tcW w:w="1721" w:type="dxa"/>
          </w:tcPr>
          <w:p w:rsidR="00870E5F" w:rsidRPr="002B69C5" w:rsidRDefault="00870E5F" w:rsidP="00367731">
            <w:pPr>
              <w:rPr>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11:00</w:t>
            </w:r>
          </w:p>
          <w:p w:rsidR="00870E5F" w:rsidRPr="002B69C5" w:rsidRDefault="00870E5F" w:rsidP="00367731">
            <w:pPr>
              <w:rPr>
                <w:sz w:val="20"/>
                <w:szCs w:val="20"/>
              </w:rPr>
            </w:pPr>
          </w:p>
        </w:tc>
        <w:tc>
          <w:tcPr>
            <w:tcW w:w="8222" w:type="dxa"/>
          </w:tcPr>
          <w:p w:rsidR="00870E5F" w:rsidRPr="002B69C5" w:rsidRDefault="00B87022" w:rsidP="00367731">
            <w:pPr>
              <w:rPr>
                <w:i/>
                <w:sz w:val="20"/>
                <w:szCs w:val="20"/>
              </w:rPr>
            </w:pPr>
            <w:r w:rsidRPr="002B69C5">
              <w:rPr>
                <w:i/>
                <w:sz w:val="20"/>
                <w:szCs w:val="20"/>
              </w:rPr>
              <w:t>Prof Andy</w:t>
            </w:r>
            <w:r w:rsidR="00870E5F" w:rsidRPr="002B69C5">
              <w:rPr>
                <w:i/>
                <w:sz w:val="20"/>
                <w:szCs w:val="20"/>
              </w:rPr>
              <w:t xml:space="preserve"> Fisher (Newcastle)</w:t>
            </w:r>
          </w:p>
          <w:p w:rsidR="00870E5F" w:rsidRPr="002B69C5" w:rsidRDefault="00870E5F" w:rsidP="00367731">
            <w:pPr>
              <w:rPr>
                <w:i/>
                <w:sz w:val="20"/>
                <w:szCs w:val="20"/>
              </w:rPr>
            </w:pPr>
            <w:r w:rsidRPr="002B69C5">
              <w:rPr>
                <w:sz w:val="20"/>
                <w:szCs w:val="20"/>
              </w:rPr>
              <w:t>Clinical EVLP – how far have we come?</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11:20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 xml:space="preserve">Dr James </w:t>
            </w:r>
            <w:proofErr w:type="spellStart"/>
            <w:r w:rsidRPr="002B69C5">
              <w:rPr>
                <w:i/>
                <w:sz w:val="20"/>
                <w:szCs w:val="20"/>
              </w:rPr>
              <w:t>Fildes</w:t>
            </w:r>
            <w:proofErr w:type="spellEnd"/>
            <w:r w:rsidRPr="002B69C5">
              <w:rPr>
                <w:i/>
                <w:sz w:val="20"/>
                <w:szCs w:val="20"/>
              </w:rPr>
              <w:t xml:space="preserve"> (Manchester)</w:t>
            </w:r>
          </w:p>
          <w:p w:rsidR="00870E5F" w:rsidRPr="002B69C5" w:rsidRDefault="00870E5F" w:rsidP="00367731">
            <w:pPr>
              <w:rPr>
                <w:i/>
                <w:sz w:val="20"/>
                <w:szCs w:val="20"/>
              </w:rPr>
            </w:pPr>
            <w:r w:rsidRPr="002B69C5">
              <w:rPr>
                <w:sz w:val="20"/>
                <w:szCs w:val="20"/>
              </w:rPr>
              <w:t>Leukocyte trafficking in experimental EVLP</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11:40</w:t>
            </w:r>
          </w:p>
          <w:p w:rsidR="007E54F1" w:rsidRPr="002B69C5" w:rsidRDefault="007E54F1" w:rsidP="00367731">
            <w:pPr>
              <w:rPr>
                <w:sz w:val="20"/>
                <w:szCs w:val="20"/>
              </w:rPr>
            </w:pPr>
          </w:p>
        </w:tc>
        <w:tc>
          <w:tcPr>
            <w:tcW w:w="9943" w:type="dxa"/>
            <w:gridSpan w:val="2"/>
          </w:tcPr>
          <w:p w:rsidR="007E54F1" w:rsidRPr="002B69C5" w:rsidRDefault="007E54F1" w:rsidP="00367731">
            <w:pPr>
              <w:rPr>
                <w:i/>
                <w:sz w:val="20"/>
                <w:szCs w:val="20"/>
              </w:rPr>
            </w:pPr>
            <w:r w:rsidRPr="002B69C5">
              <w:rPr>
                <w:i/>
                <w:sz w:val="20"/>
                <w:szCs w:val="20"/>
              </w:rPr>
              <w:t>Mr Simon Becker (Hannover)</w:t>
            </w:r>
          </w:p>
          <w:p w:rsidR="007E54F1" w:rsidRPr="002B69C5" w:rsidRDefault="007E54F1" w:rsidP="00367731">
            <w:pPr>
              <w:rPr>
                <w:i/>
                <w:sz w:val="20"/>
                <w:szCs w:val="20"/>
              </w:rPr>
            </w:pPr>
            <w:r w:rsidRPr="002B69C5">
              <w:rPr>
                <w:sz w:val="20"/>
                <w:szCs w:val="20"/>
              </w:rPr>
              <w:t xml:space="preserve">Evaluating acellular vs. cellular </w:t>
            </w:r>
            <w:proofErr w:type="spellStart"/>
            <w:r w:rsidRPr="002B69C5">
              <w:rPr>
                <w:sz w:val="20"/>
                <w:szCs w:val="20"/>
              </w:rPr>
              <w:t>perfusate</w:t>
            </w:r>
            <w:proofErr w:type="spellEnd"/>
            <w:r w:rsidRPr="002B69C5">
              <w:rPr>
                <w:sz w:val="20"/>
                <w:szCs w:val="20"/>
              </w:rPr>
              <w:t xml:space="preserve"> composition in experimental EVLP</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12:00</w:t>
            </w:r>
          </w:p>
        </w:tc>
        <w:tc>
          <w:tcPr>
            <w:tcW w:w="8222" w:type="dxa"/>
          </w:tcPr>
          <w:p w:rsidR="00870E5F" w:rsidRPr="002B69C5" w:rsidRDefault="00870E5F" w:rsidP="00367731">
            <w:pPr>
              <w:rPr>
                <w:i/>
                <w:sz w:val="20"/>
                <w:szCs w:val="20"/>
              </w:rPr>
            </w:pPr>
            <w:r w:rsidRPr="002B69C5">
              <w:rPr>
                <w:i/>
                <w:sz w:val="20"/>
                <w:szCs w:val="20"/>
              </w:rPr>
              <w:t xml:space="preserve">Mr Anders </w:t>
            </w:r>
            <w:proofErr w:type="spellStart"/>
            <w:r w:rsidRPr="002B69C5">
              <w:rPr>
                <w:i/>
                <w:sz w:val="20"/>
                <w:szCs w:val="20"/>
              </w:rPr>
              <w:t>Andreasson</w:t>
            </w:r>
            <w:proofErr w:type="spellEnd"/>
            <w:r w:rsidRPr="002B69C5">
              <w:rPr>
                <w:i/>
                <w:sz w:val="20"/>
                <w:szCs w:val="20"/>
              </w:rPr>
              <w:t xml:space="preserve"> (Newcastle)</w:t>
            </w:r>
          </w:p>
          <w:p w:rsidR="00870E5F" w:rsidRPr="002B69C5" w:rsidRDefault="00870E5F" w:rsidP="00367731">
            <w:pPr>
              <w:rPr>
                <w:i/>
                <w:sz w:val="20"/>
                <w:szCs w:val="20"/>
              </w:rPr>
            </w:pPr>
            <w:r w:rsidRPr="002B69C5">
              <w:rPr>
                <w:sz w:val="20"/>
                <w:szCs w:val="20"/>
              </w:rPr>
              <w:t>Identifying predictive biomarkers in clinical EVLP</w:t>
            </w:r>
          </w:p>
        </w:tc>
        <w:tc>
          <w:tcPr>
            <w:tcW w:w="1721" w:type="dxa"/>
          </w:tcPr>
          <w:p w:rsidR="00870E5F" w:rsidRPr="002B69C5" w:rsidRDefault="00870E5F" w:rsidP="00367731">
            <w:pPr>
              <w:rPr>
                <w:i/>
                <w:sz w:val="20"/>
                <w:szCs w:val="20"/>
              </w:rPr>
            </w:pPr>
          </w:p>
        </w:tc>
      </w:tr>
      <w:tr w:rsidR="007E54F1" w:rsidRPr="002B69C5" w:rsidTr="002B69C5">
        <w:trPr>
          <w:jc w:val="center"/>
        </w:trPr>
        <w:tc>
          <w:tcPr>
            <w:tcW w:w="709" w:type="dxa"/>
          </w:tcPr>
          <w:p w:rsidR="007E54F1" w:rsidRPr="002B69C5" w:rsidRDefault="007E54F1" w:rsidP="00367731">
            <w:pPr>
              <w:rPr>
                <w:sz w:val="8"/>
                <w:szCs w:val="20"/>
              </w:rPr>
            </w:pPr>
          </w:p>
        </w:tc>
        <w:tc>
          <w:tcPr>
            <w:tcW w:w="8222" w:type="dxa"/>
          </w:tcPr>
          <w:p w:rsidR="007E54F1" w:rsidRPr="002B69C5" w:rsidRDefault="007E54F1" w:rsidP="00367731">
            <w:pPr>
              <w:rPr>
                <w:i/>
                <w:sz w:val="8"/>
                <w:szCs w:val="20"/>
              </w:rPr>
            </w:pPr>
          </w:p>
        </w:tc>
        <w:tc>
          <w:tcPr>
            <w:tcW w:w="1721" w:type="dxa"/>
          </w:tcPr>
          <w:p w:rsidR="007E54F1" w:rsidRPr="002B69C5" w:rsidRDefault="007E54F1"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12:20</w:t>
            </w:r>
          </w:p>
        </w:tc>
        <w:tc>
          <w:tcPr>
            <w:tcW w:w="8222" w:type="dxa"/>
          </w:tcPr>
          <w:p w:rsidR="00870E5F" w:rsidRPr="002B69C5" w:rsidRDefault="00870E5F" w:rsidP="002B69C5">
            <w:pPr>
              <w:tabs>
                <w:tab w:val="left" w:pos="4858"/>
              </w:tabs>
              <w:rPr>
                <w:i/>
                <w:sz w:val="20"/>
                <w:szCs w:val="20"/>
              </w:rPr>
            </w:pPr>
            <w:r w:rsidRPr="002B69C5">
              <w:rPr>
                <w:b/>
                <w:sz w:val="20"/>
                <w:szCs w:val="20"/>
              </w:rPr>
              <w:t xml:space="preserve">Pancreas, </w:t>
            </w:r>
            <w:r w:rsidR="002B69C5">
              <w:rPr>
                <w:b/>
                <w:sz w:val="20"/>
                <w:szCs w:val="20"/>
              </w:rPr>
              <w:t xml:space="preserve">Small Bowel and Limb EVNP </w:t>
            </w:r>
            <w:r w:rsidRPr="002B69C5">
              <w:rPr>
                <w:i/>
                <w:sz w:val="20"/>
                <w:szCs w:val="20"/>
              </w:rPr>
              <w:t xml:space="preserve">Chair: Mr </w:t>
            </w:r>
            <w:proofErr w:type="spellStart"/>
            <w:r w:rsidRPr="002B69C5">
              <w:rPr>
                <w:i/>
                <w:sz w:val="20"/>
                <w:szCs w:val="20"/>
              </w:rPr>
              <w:t>Kourosh</w:t>
            </w:r>
            <w:proofErr w:type="spellEnd"/>
            <w:r w:rsidRPr="002B69C5">
              <w:rPr>
                <w:i/>
                <w:sz w:val="20"/>
                <w:szCs w:val="20"/>
              </w:rPr>
              <w:t xml:space="preserve"> Saeb-</w:t>
            </w:r>
            <w:proofErr w:type="spellStart"/>
            <w:r w:rsidRPr="002B69C5">
              <w:rPr>
                <w:i/>
                <w:sz w:val="20"/>
                <w:szCs w:val="20"/>
              </w:rPr>
              <w:t>Parsy</w:t>
            </w:r>
            <w:proofErr w:type="spellEnd"/>
            <w:r w:rsidRPr="002B69C5">
              <w:rPr>
                <w:i/>
                <w:sz w:val="20"/>
                <w:szCs w:val="20"/>
              </w:rPr>
              <w:t xml:space="preserve"> &amp; Mr Christopher Callaghan</w:t>
            </w:r>
          </w:p>
        </w:tc>
        <w:tc>
          <w:tcPr>
            <w:tcW w:w="1721" w:type="dxa"/>
          </w:tcPr>
          <w:p w:rsidR="00870E5F" w:rsidRPr="002B69C5" w:rsidRDefault="00870E5F" w:rsidP="00367731">
            <w:pPr>
              <w:rPr>
                <w:i/>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b/>
                <w:sz w:val="8"/>
                <w:szCs w:val="20"/>
              </w:rPr>
            </w:pPr>
          </w:p>
        </w:tc>
        <w:tc>
          <w:tcPr>
            <w:tcW w:w="8222" w:type="dxa"/>
          </w:tcPr>
          <w:p w:rsidR="00870E5F" w:rsidRPr="002B69C5" w:rsidRDefault="00870E5F" w:rsidP="00367731">
            <w:pPr>
              <w:rPr>
                <w:b/>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12:20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Mr Adam Barlow (Cambridge)</w:t>
            </w:r>
          </w:p>
          <w:p w:rsidR="00870E5F" w:rsidRPr="002B69C5" w:rsidRDefault="00870E5F" w:rsidP="00367731">
            <w:pPr>
              <w:rPr>
                <w:sz w:val="20"/>
                <w:szCs w:val="20"/>
              </w:rPr>
            </w:pPr>
            <w:r w:rsidRPr="002B69C5">
              <w:rPr>
                <w:sz w:val="20"/>
                <w:szCs w:val="20"/>
              </w:rPr>
              <w:t>Is EVNP a useful tool for viability assessment of the pancreas?</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12:40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 xml:space="preserve">Mr </w:t>
            </w:r>
            <w:proofErr w:type="spellStart"/>
            <w:r w:rsidRPr="002B69C5">
              <w:rPr>
                <w:i/>
                <w:sz w:val="20"/>
                <w:szCs w:val="20"/>
              </w:rPr>
              <w:t>Mazin</w:t>
            </w:r>
            <w:proofErr w:type="spellEnd"/>
            <w:r w:rsidRPr="002B69C5">
              <w:rPr>
                <w:i/>
                <w:sz w:val="20"/>
                <w:szCs w:val="20"/>
              </w:rPr>
              <w:t xml:space="preserve"> </w:t>
            </w:r>
            <w:proofErr w:type="spellStart"/>
            <w:r w:rsidRPr="002B69C5">
              <w:rPr>
                <w:i/>
                <w:sz w:val="20"/>
                <w:szCs w:val="20"/>
              </w:rPr>
              <w:t>Hamed</w:t>
            </w:r>
            <w:proofErr w:type="spellEnd"/>
            <w:r w:rsidRPr="002B69C5">
              <w:rPr>
                <w:i/>
                <w:sz w:val="20"/>
                <w:szCs w:val="20"/>
              </w:rPr>
              <w:t xml:space="preserve"> (Cambridge)</w:t>
            </w:r>
          </w:p>
          <w:p w:rsidR="00870E5F" w:rsidRPr="002B69C5" w:rsidRDefault="00870E5F" w:rsidP="00367731">
            <w:pPr>
              <w:rPr>
                <w:i/>
                <w:sz w:val="20"/>
                <w:szCs w:val="20"/>
              </w:rPr>
            </w:pPr>
            <w:r w:rsidRPr="002B69C5">
              <w:rPr>
                <w:sz w:val="20"/>
                <w:szCs w:val="20"/>
              </w:rPr>
              <w:t>Small bowel EVNP as an experimental tool</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12:50</w:t>
            </w:r>
          </w:p>
        </w:tc>
        <w:tc>
          <w:tcPr>
            <w:tcW w:w="9943" w:type="dxa"/>
            <w:gridSpan w:val="2"/>
          </w:tcPr>
          <w:p w:rsidR="007E54F1" w:rsidRPr="002B69C5" w:rsidRDefault="00E001BF" w:rsidP="00367731">
            <w:pPr>
              <w:rPr>
                <w:i/>
                <w:sz w:val="20"/>
                <w:szCs w:val="20"/>
              </w:rPr>
            </w:pPr>
            <w:r w:rsidRPr="002B69C5">
              <w:rPr>
                <w:i/>
                <w:sz w:val="20"/>
                <w:szCs w:val="20"/>
              </w:rPr>
              <w:t>Mr Mo</w:t>
            </w:r>
            <w:r w:rsidR="007E54F1" w:rsidRPr="002B69C5">
              <w:rPr>
                <w:i/>
                <w:sz w:val="20"/>
                <w:szCs w:val="20"/>
              </w:rPr>
              <w:t xml:space="preserve"> </w:t>
            </w:r>
            <w:proofErr w:type="spellStart"/>
            <w:r w:rsidR="007E54F1" w:rsidRPr="002B69C5">
              <w:rPr>
                <w:i/>
                <w:sz w:val="20"/>
                <w:szCs w:val="20"/>
              </w:rPr>
              <w:t>Akhavani</w:t>
            </w:r>
            <w:proofErr w:type="spellEnd"/>
            <w:r w:rsidR="007E54F1" w:rsidRPr="002B69C5">
              <w:rPr>
                <w:i/>
                <w:sz w:val="20"/>
                <w:szCs w:val="20"/>
              </w:rPr>
              <w:t xml:space="preserve"> (Royal Free)</w:t>
            </w:r>
          </w:p>
          <w:p w:rsidR="007E54F1" w:rsidRPr="002B69C5" w:rsidRDefault="007E54F1" w:rsidP="00367731">
            <w:pPr>
              <w:rPr>
                <w:i/>
                <w:sz w:val="20"/>
                <w:szCs w:val="20"/>
              </w:rPr>
            </w:pPr>
            <w:r w:rsidRPr="002B69C5">
              <w:rPr>
                <w:sz w:val="20"/>
                <w:szCs w:val="20"/>
              </w:rPr>
              <w:t>Composite graft EVNP: Potential applications in limb transplantation and beyond</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13:00</w:t>
            </w:r>
          </w:p>
        </w:tc>
        <w:tc>
          <w:tcPr>
            <w:tcW w:w="8222" w:type="dxa"/>
          </w:tcPr>
          <w:p w:rsidR="00870E5F" w:rsidRPr="002B69C5" w:rsidRDefault="00870E5F" w:rsidP="00367731">
            <w:pPr>
              <w:rPr>
                <w:i/>
                <w:sz w:val="20"/>
                <w:szCs w:val="20"/>
              </w:rPr>
            </w:pPr>
            <w:r w:rsidRPr="002B69C5">
              <w:rPr>
                <w:b/>
                <w:sz w:val="20"/>
                <w:szCs w:val="20"/>
              </w:rPr>
              <w:t>Lunch</w:t>
            </w:r>
          </w:p>
        </w:tc>
        <w:tc>
          <w:tcPr>
            <w:tcW w:w="1721" w:type="dxa"/>
          </w:tcPr>
          <w:p w:rsidR="00870E5F" w:rsidRPr="002B69C5" w:rsidRDefault="00870E5F" w:rsidP="00367731">
            <w:pPr>
              <w:rPr>
                <w:i/>
                <w:sz w:val="20"/>
                <w:szCs w:val="20"/>
              </w:rPr>
            </w:pPr>
            <w:r w:rsidRPr="002B69C5">
              <w:rPr>
                <w:b/>
                <w:sz w:val="20"/>
                <w:szCs w:val="20"/>
              </w:rPr>
              <w:t>Upper Hall 1</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i/>
                <w:sz w:val="8"/>
                <w:szCs w:val="20"/>
              </w:rPr>
            </w:pPr>
          </w:p>
        </w:tc>
        <w:tc>
          <w:tcPr>
            <w:tcW w:w="1721" w:type="dxa"/>
          </w:tcPr>
          <w:p w:rsidR="00870E5F" w:rsidRPr="002B69C5" w:rsidRDefault="00870E5F" w:rsidP="00367731">
            <w:pPr>
              <w:rPr>
                <w:i/>
                <w:sz w:val="8"/>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14:00</w:t>
            </w:r>
          </w:p>
        </w:tc>
        <w:tc>
          <w:tcPr>
            <w:tcW w:w="8222" w:type="dxa"/>
          </w:tcPr>
          <w:p w:rsidR="00870E5F" w:rsidRPr="002B69C5" w:rsidRDefault="00870E5F" w:rsidP="002B69C5">
            <w:pPr>
              <w:rPr>
                <w:i/>
                <w:sz w:val="20"/>
                <w:szCs w:val="20"/>
              </w:rPr>
            </w:pPr>
            <w:r w:rsidRPr="002B69C5">
              <w:rPr>
                <w:b/>
                <w:sz w:val="20"/>
                <w:szCs w:val="20"/>
              </w:rPr>
              <w:t>Heart EVNP</w:t>
            </w:r>
            <w:r w:rsidRPr="002B69C5">
              <w:rPr>
                <w:i/>
                <w:sz w:val="20"/>
                <w:szCs w:val="20"/>
              </w:rPr>
              <w:t xml:space="preserve"> Chair: Prof John Dark &amp; Prof </w:t>
            </w:r>
            <w:proofErr w:type="spellStart"/>
            <w:r w:rsidRPr="002B69C5">
              <w:rPr>
                <w:i/>
                <w:sz w:val="20"/>
                <w:szCs w:val="20"/>
              </w:rPr>
              <w:t>Stig</w:t>
            </w:r>
            <w:proofErr w:type="spellEnd"/>
            <w:r w:rsidRPr="002B69C5">
              <w:rPr>
                <w:i/>
                <w:sz w:val="20"/>
                <w:szCs w:val="20"/>
              </w:rPr>
              <w:t xml:space="preserve"> Steen</w:t>
            </w:r>
          </w:p>
        </w:tc>
        <w:tc>
          <w:tcPr>
            <w:tcW w:w="1721" w:type="dxa"/>
          </w:tcPr>
          <w:p w:rsidR="00870E5F" w:rsidRPr="002B69C5" w:rsidRDefault="00870E5F" w:rsidP="00367731">
            <w:pPr>
              <w:rPr>
                <w:i/>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sz w:val="8"/>
                <w:szCs w:val="20"/>
              </w:rPr>
            </w:pPr>
          </w:p>
        </w:tc>
        <w:tc>
          <w:tcPr>
            <w:tcW w:w="8222" w:type="dxa"/>
          </w:tcPr>
          <w:p w:rsidR="00870E5F" w:rsidRPr="002B69C5" w:rsidRDefault="00870E5F" w:rsidP="00367731">
            <w:pPr>
              <w:rPr>
                <w:b/>
                <w:sz w:val="8"/>
                <w:szCs w:val="20"/>
              </w:rPr>
            </w:pPr>
          </w:p>
        </w:tc>
        <w:tc>
          <w:tcPr>
            <w:tcW w:w="1721" w:type="dxa"/>
          </w:tcPr>
          <w:p w:rsidR="00870E5F" w:rsidRPr="002B69C5" w:rsidRDefault="00870E5F" w:rsidP="00367731">
            <w:pPr>
              <w:rPr>
                <w:sz w:val="8"/>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14:00</w:t>
            </w:r>
          </w:p>
          <w:p w:rsidR="007E54F1" w:rsidRPr="002B69C5" w:rsidRDefault="007E54F1" w:rsidP="00367731">
            <w:pPr>
              <w:rPr>
                <w:b/>
                <w:sz w:val="20"/>
                <w:szCs w:val="20"/>
              </w:rPr>
            </w:pPr>
          </w:p>
        </w:tc>
        <w:tc>
          <w:tcPr>
            <w:tcW w:w="9943" w:type="dxa"/>
            <w:gridSpan w:val="2"/>
          </w:tcPr>
          <w:p w:rsidR="007E54F1" w:rsidRPr="002B69C5" w:rsidRDefault="007E54F1" w:rsidP="00367731">
            <w:pPr>
              <w:rPr>
                <w:i/>
                <w:sz w:val="20"/>
                <w:szCs w:val="20"/>
              </w:rPr>
            </w:pPr>
            <w:r w:rsidRPr="002B69C5">
              <w:rPr>
                <w:i/>
                <w:sz w:val="20"/>
                <w:szCs w:val="20"/>
              </w:rPr>
              <w:t xml:space="preserve">Dr Diana Garcia </w:t>
            </w:r>
            <w:proofErr w:type="spellStart"/>
            <w:r w:rsidRPr="002B69C5">
              <w:rPr>
                <w:i/>
                <w:sz w:val="20"/>
                <w:szCs w:val="20"/>
              </w:rPr>
              <w:t>Saez</w:t>
            </w:r>
            <w:proofErr w:type="spellEnd"/>
            <w:r w:rsidRPr="002B69C5">
              <w:rPr>
                <w:i/>
                <w:sz w:val="20"/>
                <w:szCs w:val="20"/>
              </w:rPr>
              <w:t xml:space="preserve"> (</w:t>
            </w:r>
            <w:proofErr w:type="spellStart"/>
            <w:r w:rsidRPr="002B69C5">
              <w:rPr>
                <w:i/>
                <w:sz w:val="20"/>
                <w:szCs w:val="20"/>
              </w:rPr>
              <w:t>Harefield</w:t>
            </w:r>
            <w:proofErr w:type="spellEnd"/>
            <w:r w:rsidRPr="002B69C5">
              <w:rPr>
                <w:i/>
                <w:sz w:val="20"/>
                <w:szCs w:val="20"/>
              </w:rPr>
              <w:t>)</w:t>
            </w:r>
          </w:p>
          <w:p w:rsidR="007E54F1" w:rsidRPr="002B69C5" w:rsidRDefault="007E54F1" w:rsidP="00367731">
            <w:pPr>
              <w:rPr>
                <w:sz w:val="20"/>
                <w:szCs w:val="20"/>
              </w:rPr>
            </w:pPr>
            <w:r w:rsidRPr="002B69C5">
              <w:rPr>
                <w:sz w:val="20"/>
                <w:szCs w:val="20"/>
              </w:rPr>
              <w:t xml:space="preserve">Perfusion for donor hearts outside of the standard acceptability criteria  </w:t>
            </w: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sz w:val="6"/>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14:20</w:t>
            </w:r>
          </w:p>
          <w:p w:rsidR="007E54F1" w:rsidRPr="002B69C5" w:rsidRDefault="007E54F1" w:rsidP="00367731">
            <w:pPr>
              <w:rPr>
                <w:sz w:val="20"/>
                <w:szCs w:val="20"/>
              </w:rPr>
            </w:pPr>
          </w:p>
        </w:tc>
        <w:tc>
          <w:tcPr>
            <w:tcW w:w="9943" w:type="dxa"/>
            <w:gridSpan w:val="2"/>
          </w:tcPr>
          <w:p w:rsidR="007E54F1" w:rsidRPr="002B69C5" w:rsidRDefault="007E54F1" w:rsidP="00367731">
            <w:pPr>
              <w:rPr>
                <w:i/>
                <w:sz w:val="20"/>
                <w:szCs w:val="20"/>
              </w:rPr>
            </w:pPr>
            <w:r w:rsidRPr="002B69C5">
              <w:rPr>
                <w:i/>
                <w:sz w:val="20"/>
                <w:szCs w:val="20"/>
              </w:rPr>
              <w:t>Mr Simon Messer (Papworth)</w:t>
            </w:r>
          </w:p>
          <w:p w:rsidR="007E54F1" w:rsidRPr="002B69C5" w:rsidRDefault="007E54F1" w:rsidP="00367731">
            <w:pPr>
              <w:rPr>
                <w:i/>
                <w:sz w:val="20"/>
                <w:szCs w:val="20"/>
              </w:rPr>
            </w:pPr>
            <w:r w:rsidRPr="002B69C5">
              <w:rPr>
                <w:sz w:val="20"/>
                <w:szCs w:val="20"/>
              </w:rPr>
              <w:t>Perfusion strategies for successful clinical heart DCD transplantation</w:t>
            </w: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14:40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 xml:space="preserve">Prof </w:t>
            </w:r>
            <w:proofErr w:type="spellStart"/>
            <w:r w:rsidRPr="002B69C5">
              <w:rPr>
                <w:i/>
                <w:sz w:val="20"/>
                <w:szCs w:val="20"/>
              </w:rPr>
              <w:t>Stig</w:t>
            </w:r>
            <w:proofErr w:type="spellEnd"/>
            <w:r w:rsidRPr="002B69C5">
              <w:rPr>
                <w:i/>
                <w:sz w:val="20"/>
                <w:szCs w:val="20"/>
              </w:rPr>
              <w:t xml:space="preserve"> Steen (Lund)</w:t>
            </w:r>
          </w:p>
          <w:p w:rsidR="00870E5F" w:rsidRPr="002B69C5" w:rsidRDefault="00870E5F" w:rsidP="00367731">
            <w:pPr>
              <w:rPr>
                <w:i/>
                <w:sz w:val="20"/>
                <w:szCs w:val="20"/>
              </w:rPr>
            </w:pPr>
            <w:r w:rsidRPr="002B69C5">
              <w:rPr>
                <w:sz w:val="20"/>
                <w:szCs w:val="20"/>
              </w:rPr>
              <w:t>Expanding the Donor Heart Pool – Transport and Assessment</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15:00</w:t>
            </w:r>
          </w:p>
        </w:tc>
        <w:tc>
          <w:tcPr>
            <w:tcW w:w="8222" w:type="dxa"/>
          </w:tcPr>
          <w:p w:rsidR="00870E5F" w:rsidRPr="002B69C5" w:rsidRDefault="00870E5F" w:rsidP="00367731">
            <w:pPr>
              <w:rPr>
                <w:i/>
                <w:sz w:val="20"/>
                <w:szCs w:val="20"/>
              </w:rPr>
            </w:pPr>
            <w:r w:rsidRPr="002B69C5">
              <w:rPr>
                <w:i/>
                <w:sz w:val="20"/>
                <w:szCs w:val="20"/>
              </w:rPr>
              <w:t>Prof John Dark (Newcastle)</w:t>
            </w:r>
          </w:p>
          <w:p w:rsidR="00870E5F" w:rsidRPr="002B69C5" w:rsidRDefault="00870E5F" w:rsidP="00367731">
            <w:pPr>
              <w:rPr>
                <w:i/>
                <w:sz w:val="20"/>
                <w:szCs w:val="20"/>
              </w:rPr>
            </w:pPr>
            <w:r w:rsidRPr="002B69C5">
              <w:rPr>
                <w:sz w:val="20"/>
                <w:szCs w:val="20"/>
              </w:rPr>
              <w:t>Overview – Dreams and Realities in Donor Heart perfusion</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15:20</w:t>
            </w:r>
          </w:p>
        </w:tc>
        <w:tc>
          <w:tcPr>
            <w:tcW w:w="8222" w:type="dxa"/>
          </w:tcPr>
          <w:p w:rsidR="00870E5F" w:rsidRPr="002B69C5" w:rsidRDefault="00870E5F" w:rsidP="002B69C5">
            <w:pPr>
              <w:rPr>
                <w:i/>
                <w:sz w:val="20"/>
                <w:szCs w:val="20"/>
              </w:rPr>
            </w:pPr>
            <w:r w:rsidRPr="002B69C5">
              <w:rPr>
                <w:b/>
                <w:sz w:val="20"/>
                <w:szCs w:val="20"/>
              </w:rPr>
              <w:t>Liver EVNP</w:t>
            </w:r>
            <w:r w:rsidRPr="002B69C5">
              <w:rPr>
                <w:i/>
                <w:sz w:val="20"/>
                <w:szCs w:val="20"/>
              </w:rPr>
              <w:t xml:space="preserve"> Chair: Prof Chris Watson &amp; Prof Peter Friend</w:t>
            </w:r>
          </w:p>
        </w:tc>
        <w:tc>
          <w:tcPr>
            <w:tcW w:w="1721" w:type="dxa"/>
          </w:tcPr>
          <w:p w:rsidR="00870E5F" w:rsidRPr="002B69C5" w:rsidRDefault="00870E5F" w:rsidP="00367731">
            <w:pPr>
              <w:rPr>
                <w:i/>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15:20</w:t>
            </w:r>
          </w:p>
        </w:tc>
        <w:tc>
          <w:tcPr>
            <w:tcW w:w="9943" w:type="dxa"/>
            <w:gridSpan w:val="2"/>
          </w:tcPr>
          <w:p w:rsidR="007E54F1" w:rsidRPr="002B69C5" w:rsidRDefault="007E54F1" w:rsidP="00367731">
            <w:pPr>
              <w:rPr>
                <w:sz w:val="20"/>
                <w:szCs w:val="20"/>
              </w:rPr>
            </w:pPr>
            <w:r w:rsidRPr="002B69C5">
              <w:rPr>
                <w:i/>
                <w:sz w:val="20"/>
                <w:szCs w:val="20"/>
              </w:rPr>
              <w:t>Prof Peter Friend (Oxford)</w:t>
            </w:r>
            <w:r w:rsidRPr="002B69C5">
              <w:rPr>
                <w:sz w:val="20"/>
                <w:szCs w:val="20"/>
              </w:rPr>
              <w:t xml:space="preserve"> </w:t>
            </w:r>
          </w:p>
          <w:p w:rsidR="007E54F1" w:rsidRPr="002B69C5" w:rsidRDefault="007E54F1" w:rsidP="00367731">
            <w:pPr>
              <w:rPr>
                <w:i/>
                <w:sz w:val="20"/>
                <w:szCs w:val="20"/>
              </w:rPr>
            </w:pPr>
            <w:r w:rsidRPr="002B69C5">
              <w:rPr>
                <w:sz w:val="20"/>
                <w:szCs w:val="20"/>
              </w:rPr>
              <w:t>Perfusion characteristics predicting viable livers: initial experience</w:t>
            </w:r>
          </w:p>
        </w:tc>
      </w:tr>
      <w:tr w:rsidR="00870E5F" w:rsidRPr="002B69C5" w:rsidTr="002B69C5">
        <w:trPr>
          <w:jc w:val="center"/>
        </w:trPr>
        <w:tc>
          <w:tcPr>
            <w:tcW w:w="709" w:type="dxa"/>
          </w:tcPr>
          <w:p w:rsidR="00870E5F" w:rsidRPr="002B69C5" w:rsidRDefault="00870E5F" w:rsidP="00367731">
            <w:pPr>
              <w:rPr>
                <w:b/>
                <w:sz w:val="6"/>
                <w:szCs w:val="20"/>
              </w:rPr>
            </w:pPr>
          </w:p>
        </w:tc>
        <w:tc>
          <w:tcPr>
            <w:tcW w:w="8222" w:type="dxa"/>
          </w:tcPr>
          <w:p w:rsidR="00870E5F" w:rsidRPr="002B69C5" w:rsidRDefault="00870E5F" w:rsidP="00367731">
            <w:pPr>
              <w:rPr>
                <w:sz w:val="6"/>
                <w:szCs w:val="20"/>
              </w:rPr>
            </w:pPr>
          </w:p>
        </w:tc>
        <w:tc>
          <w:tcPr>
            <w:tcW w:w="1721" w:type="dxa"/>
          </w:tcPr>
          <w:p w:rsidR="00870E5F" w:rsidRPr="002B69C5" w:rsidRDefault="00870E5F" w:rsidP="00367731">
            <w:pPr>
              <w:rPr>
                <w:sz w:val="6"/>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sz w:val="20"/>
                <w:szCs w:val="20"/>
              </w:rPr>
              <w:t>15:40</w:t>
            </w:r>
          </w:p>
          <w:p w:rsidR="00870E5F" w:rsidRPr="002B69C5" w:rsidRDefault="00870E5F" w:rsidP="00367731">
            <w:pPr>
              <w:rPr>
                <w:sz w:val="20"/>
                <w:szCs w:val="20"/>
              </w:rPr>
            </w:pPr>
          </w:p>
        </w:tc>
        <w:tc>
          <w:tcPr>
            <w:tcW w:w="8222" w:type="dxa"/>
          </w:tcPr>
          <w:p w:rsidR="00870E5F" w:rsidRPr="002B69C5" w:rsidRDefault="00870E5F" w:rsidP="00367731">
            <w:pPr>
              <w:rPr>
                <w:i/>
                <w:sz w:val="20"/>
                <w:szCs w:val="20"/>
              </w:rPr>
            </w:pPr>
            <w:r w:rsidRPr="002B69C5">
              <w:rPr>
                <w:i/>
                <w:sz w:val="20"/>
                <w:szCs w:val="20"/>
              </w:rPr>
              <w:t xml:space="preserve">Mr Vasilis </w:t>
            </w:r>
            <w:proofErr w:type="spellStart"/>
            <w:r w:rsidRPr="002B69C5">
              <w:rPr>
                <w:i/>
                <w:sz w:val="20"/>
                <w:szCs w:val="20"/>
              </w:rPr>
              <w:t>Kosmoliaptsis</w:t>
            </w:r>
            <w:proofErr w:type="spellEnd"/>
            <w:r w:rsidRPr="002B69C5">
              <w:rPr>
                <w:i/>
                <w:sz w:val="20"/>
                <w:szCs w:val="20"/>
              </w:rPr>
              <w:t xml:space="preserve"> (Cambridge)</w:t>
            </w:r>
          </w:p>
          <w:p w:rsidR="00870E5F" w:rsidRPr="002B69C5" w:rsidRDefault="00870E5F" w:rsidP="00367731">
            <w:pPr>
              <w:rPr>
                <w:i/>
                <w:sz w:val="20"/>
                <w:szCs w:val="20"/>
              </w:rPr>
            </w:pPr>
            <w:r w:rsidRPr="002B69C5">
              <w:rPr>
                <w:sz w:val="20"/>
                <w:szCs w:val="20"/>
              </w:rPr>
              <w:t>What’s the solution for perfusion?</w:t>
            </w:r>
          </w:p>
        </w:tc>
        <w:tc>
          <w:tcPr>
            <w:tcW w:w="1721" w:type="dxa"/>
          </w:tcPr>
          <w:p w:rsidR="00870E5F" w:rsidRPr="002B69C5" w:rsidRDefault="00870E5F" w:rsidP="00367731">
            <w:pPr>
              <w:rPr>
                <w:i/>
                <w:sz w:val="20"/>
                <w:szCs w:val="20"/>
              </w:rPr>
            </w:pP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7E54F1" w:rsidRPr="002B69C5" w:rsidTr="002B69C5">
        <w:trPr>
          <w:jc w:val="center"/>
        </w:trPr>
        <w:tc>
          <w:tcPr>
            <w:tcW w:w="709" w:type="dxa"/>
          </w:tcPr>
          <w:p w:rsidR="007E54F1" w:rsidRPr="002B69C5" w:rsidRDefault="007E54F1" w:rsidP="00367731">
            <w:pPr>
              <w:rPr>
                <w:sz w:val="20"/>
                <w:szCs w:val="20"/>
              </w:rPr>
            </w:pPr>
            <w:r w:rsidRPr="002B69C5">
              <w:rPr>
                <w:sz w:val="20"/>
                <w:szCs w:val="20"/>
              </w:rPr>
              <w:t>16:00</w:t>
            </w:r>
          </w:p>
          <w:p w:rsidR="007E54F1" w:rsidRPr="002B69C5" w:rsidRDefault="007E54F1" w:rsidP="00367731">
            <w:pPr>
              <w:rPr>
                <w:sz w:val="20"/>
                <w:szCs w:val="20"/>
              </w:rPr>
            </w:pPr>
          </w:p>
        </w:tc>
        <w:tc>
          <w:tcPr>
            <w:tcW w:w="9943" w:type="dxa"/>
            <w:gridSpan w:val="2"/>
          </w:tcPr>
          <w:p w:rsidR="007E54F1" w:rsidRPr="002B69C5" w:rsidRDefault="007E54F1" w:rsidP="00367731">
            <w:pPr>
              <w:rPr>
                <w:i/>
                <w:sz w:val="20"/>
                <w:szCs w:val="20"/>
              </w:rPr>
            </w:pPr>
            <w:r w:rsidRPr="002B69C5">
              <w:rPr>
                <w:i/>
                <w:sz w:val="20"/>
                <w:szCs w:val="20"/>
              </w:rPr>
              <w:t xml:space="preserve">Mr David </w:t>
            </w:r>
            <w:proofErr w:type="spellStart"/>
            <w:r w:rsidRPr="002B69C5">
              <w:rPr>
                <w:i/>
                <w:sz w:val="20"/>
                <w:szCs w:val="20"/>
              </w:rPr>
              <w:t>Nasralla</w:t>
            </w:r>
            <w:proofErr w:type="spellEnd"/>
            <w:r w:rsidRPr="002B69C5">
              <w:rPr>
                <w:i/>
                <w:sz w:val="20"/>
                <w:szCs w:val="20"/>
              </w:rPr>
              <w:t xml:space="preserve"> (Oxford)</w:t>
            </w:r>
          </w:p>
          <w:p w:rsidR="007E54F1" w:rsidRPr="002B69C5" w:rsidRDefault="007E54F1" w:rsidP="00367731">
            <w:pPr>
              <w:rPr>
                <w:i/>
                <w:sz w:val="20"/>
                <w:szCs w:val="20"/>
              </w:rPr>
            </w:pPr>
            <w:r w:rsidRPr="002B69C5">
              <w:rPr>
                <w:sz w:val="20"/>
                <w:szCs w:val="20"/>
              </w:rPr>
              <w:t xml:space="preserve">How to COPE with the challenges of conducting a multicentre EVNP trial </w:t>
            </w:r>
          </w:p>
        </w:tc>
      </w:tr>
      <w:tr w:rsidR="00870E5F" w:rsidRPr="002B69C5" w:rsidTr="002B69C5">
        <w:trPr>
          <w:jc w:val="center"/>
        </w:trPr>
        <w:tc>
          <w:tcPr>
            <w:tcW w:w="709" w:type="dxa"/>
          </w:tcPr>
          <w:p w:rsidR="00870E5F" w:rsidRPr="002B69C5" w:rsidRDefault="00870E5F" w:rsidP="00367731">
            <w:pPr>
              <w:rPr>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i/>
                <w:sz w:val="6"/>
                <w:szCs w:val="20"/>
              </w:rPr>
            </w:pPr>
          </w:p>
        </w:tc>
      </w:tr>
      <w:tr w:rsidR="00870E5F" w:rsidRPr="002B69C5" w:rsidTr="002B69C5">
        <w:trPr>
          <w:jc w:val="center"/>
        </w:trPr>
        <w:tc>
          <w:tcPr>
            <w:tcW w:w="709" w:type="dxa"/>
          </w:tcPr>
          <w:p w:rsidR="00870E5F" w:rsidRPr="002B69C5" w:rsidRDefault="00870E5F" w:rsidP="00367731">
            <w:pPr>
              <w:rPr>
                <w:sz w:val="20"/>
                <w:szCs w:val="20"/>
              </w:rPr>
            </w:pPr>
            <w:r w:rsidRPr="002B69C5">
              <w:rPr>
                <w:b/>
                <w:sz w:val="20"/>
                <w:szCs w:val="20"/>
              </w:rPr>
              <w:t>16:20</w:t>
            </w:r>
          </w:p>
        </w:tc>
        <w:tc>
          <w:tcPr>
            <w:tcW w:w="8222" w:type="dxa"/>
          </w:tcPr>
          <w:p w:rsidR="00870E5F" w:rsidRPr="002B69C5" w:rsidRDefault="00870E5F" w:rsidP="002B69C5">
            <w:pPr>
              <w:rPr>
                <w:i/>
                <w:sz w:val="20"/>
                <w:szCs w:val="20"/>
              </w:rPr>
            </w:pPr>
            <w:r w:rsidRPr="002B69C5">
              <w:rPr>
                <w:b/>
                <w:sz w:val="20"/>
                <w:szCs w:val="20"/>
              </w:rPr>
              <w:t xml:space="preserve">Cross-Diaphragmatic Discussion </w:t>
            </w:r>
            <w:proofErr w:type="spellStart"/>
            <w:r w:rsidRPr="002B69C5">
              <w:rPr>
                <w:b/>
                <w:sz w:val="20"/>
                <w:szCs w:val="20"/>
              </w:rPr>
              <w:t>Panel</w:t>
            </w:r>
            <w:r w:rsidRPr="002B69C5">
              <w:rPr>
                <w:i/>
                <w:sz w:val="20"/>
                <w:szCs w:val="20"/>
              </w:rPr>
              <w:t>Chair</w:t>
            </w:r>
            <w:proofErr w:type="spellEnd"/>
            <w:r w:rsidRPr="002B69C5">
              <w:rPr>
                <w:i/>
                <w:sz w:val="20"/>
                <w:szCs w:val="20"/>
              </w:rPr>
              <w:t xml:space="preserve">: Prof Andrew Bradley &amp; Mr </w:t>
            </w:r>
            <w:proofErr w:type="spellStart"/>
            <w:r w:rsidRPr="002B69C5">
              <w:rPr>
                <w:i/>
                <w:sz w:val="20"/>
                <w:szCs w:val="20"/>
              </w:rPr>
              <w:t>Kourosh</w:t>
            </w:r>
            <w:proofErr w:type="spellEnd"/>
            <w:r w:rsidRPr="002B69C5">
              <w:rPr>
                <w:i/>
                <w:sz w:val="20"/>
                <w:szCs w:val="20"/>
              </w:rPr>
              <w:t xml:space="preserve"> Saeb-</w:t>
            </w:r>
            <w:proofErr w:type="spellStart"/>
            <w:r w:rsidRPr="002B69C5">
              <w:rPr>
                <w:i/>
                <w:sz w:val="20"/>
                <w:szCs w:val="20"/>
              </w:rPr>
              <w:t>Parsy</w:t>
            </w:r>
            <w:proofErr w:type="spellEnd"/>
          </w:p>
        </w:tc>
        <w:tc>
          <w:tcPr>
            <w:tcW w:w="1721" w:type="dxa"/>
          </w:tcPr>
          <w:p w:rsidR="00870E5F" w:rsidRPr="002B69C5" w:rsidRDefault="00870E5F" w:rsidP="00367731">
            <w:pPr>
              <w:rPr>
                <w:i/>
                <w:sz w:val="20"/>
                <w:szCs w:val="20"/>
              </w:rPr>
            </w:pPr>
            <w:proofErr w:type="spellStart"/>
            <w:r w:rsidRPr="002B69C5">
              <w:rPr>
                <w:b/>
                <w:sz w:val="20"/>
                <w:szCs w:val="20"/>
              </w:rPr>
              <w:t>Reddaway</w:t>
            </w:r>
            <w:proofErr w:type="spellEnd"/>
            <w:r w:rsidRPr="002B69C5">
              <w:rPr>
                <w:b/>
                <w:sz w:val="20"/>
                <w:szCs w:val="20"/>
              </w:rPr>
              <w:t xml:space="preserve"> Room</w:t>
            </w:r>
          </w:p>
        </w:tc>
      </w:tr>
      <w:tr w:rsidR="00870E5F" w:rsidRPr="002B69C5" w:rsidTr="002B69C5">
        <w:trPr>
          <w:jc w:val="center"/>
        </w:trPr>
        <w:tc>
          <w:tcPr>
            <w:tcW w:w="709" w:type="dxa"/>
          </w:tcPr>
          <w:p w:rsidR="00870E5F" w:rsidRPr="002B69C5" w:rsidRDefault="00870E5F" w:rsidP="00367731">
            <w:pPr>
              <w:rPr>
                <w:b/>
                <w:sz w:val="6"/>
                <w:szCs w:val="20"/>
              </w:rPr>
            </w:pPr>
          </w:p>
        </w:tc>
        <w:tc>
          <w:tcPr>
            <w:tcW w:w="8222" w:type="dxa"/>
          </w:tcPr>
          <w:p w:rsidR="00870E5F" w:rsidRPr="002B69C5" w:rsidRDefault="00870E5F" w:rsidP="00367731">
            <w:pPr>
              <w:rPr>
                <w:b/>
                <w:sz w:val="6"/>
                <w:szCs w:val="20"/>
              </w:rPr>
            </w:pPr>
          </w:p>
        </w:tc>
        <w:tc>
          <w:tcPr>
            <w:tcW w:w="1721" w:type="dxa"/>
          </w:tcPr>
          <w:p w:rsidR="00870E5F" w:rsidRPr="002B69C5" w:rsidRDefault="00870E5F" w:rsidP="00367731">
            <w:pPr>
              <w:rPr>
                <w:i/>
                <w:sz w:val="6"/>
                <w:szCs w:val="20"/>
              </w:rPr>
            </w:pPr>
          </w:p>
        </w:tc>
      </w:tr>
      <w:tr w:rsidR="007E54F1" w:rsidRPr="002B69C5" w:rsidTr="002B69C5">
        <w:trPr>
          <w:jc w:val="center"/>
        </w:trPr>
        <w:tc>
          <w:tcPr>
            <w:tcW w:w="709" w:type="dxa"/>
          </w:tcPr>
          <w:p w:rsidR="007E54F1" w:rsidRPr="002B69C5" w:rsidRDefault="007E54F1" w:rsidP="00367731">
            <w:pPr>
              <w:rPr>
                <w:sz w:val="20"/>
                <w:szCs w:val="20"/>
              </w:rPr>
            </w:pPr>
          </w:p>
        </w:tc>
        <w:tc>
          <w:tcPr>
            <w:tcW w:w="9943" w:type="dxa"/>
            <w:gridSpan w:val="2"/>
          </w:tcPr>
          <w:p w:rsidR="007E54F1" w:rsidRPr="002B69C5" w:rsidRDefault="007E54F1" w:rsidP="00367731">
            <w:pPr>
              <w:rPr>
                <w:i/>
                <w:sz w:val="20"/>
                <w:szCs w:val="20"/>
              </w:rPr>
            </w:pPr>
            <w:r w:rsidRPr="002B69C5">
              <w:rPr>
                <w:i/>
                <w:sz w:val="20"/>
                <w:szCs w:val="20"/>
              </w:rPr>
              <w:t>All Session Chairs</w:t>
            </w:r>
          </w:p>
          <w:p w:rsidR="007E54F1" w:rsidRPr="002B69C5" w:rsidRDefault="007E54F1" w:rsidP="00367731">
            <w:pPr>
              <w:rPr>
                <w:i/>
                <w:sz w:val="20"/>
                <w:szCs w:val="20"/>
              </w:rPr>
            </w:pPr>
            <w:r w:rsidRPr="002B69C5">
              <w:rPr>
                <w:sz w:val="20"/>
                <w:szCs w:val="20"/>
              </w:rPr>
              <w:t>Challenges and opportunities: Trial design and technology validation</w:t>
            </w:r>
          </w:p>
        </w:tc>
      </w:tr>
      <w:tr w:rsidR="00870E5F" w:rsidRPr="002B69C5" w:rsidTr="002B69C5">
        <w:trPr>
          <w:jc w:val="center"/>
        </w:trPr>
        <w:tc>
          <w:tcPr>
            <w:tcW w:w="709" w:type="dxa"/>
          </w:tcPr>
          <w:p w:rsidR="00870E5F" w:rsidRPr="002B69C5" w:rsidRDefault="00870E5F" w:rsidP="00367731">
            <w:pPr>
              <w:rPr>
                <w:b/>
                <w:sz w:val="6"/>
                <w:szCs w:val="20"/>
              </w:rPr>
            </w:pPr>
          </w:p>
        </w:tc>
        <w:tc>
          <w:tcPr>
            <w:tcW w:w="8222" w:type="dxa"/>
          </w:tcPr>
          <w:p w:rsidR="00870E5F" w:rsidRPr="002B69C5" w:rsidRDefault="00870E5F" w:rsidP="00367731">
            <w:pPr>
              <w:rPr>
                <w:i/>
                <w:sz w:val="6"/>
                <w:szCs w:val="20"/>
              </w:rPr>
            </w:pPr>
          </w:p>
        </w:tc>
        <w:tc>
          <w:tcPr>
            <w:tcW w:w="1721" w:type="dxa"/>
          </w:tcPr>
          <w:p w:rsidR="00870E5F" w:rsidRPr="002B69C5" w:rsidRDefault="00870E5F" w:rsidP="00367731">
            <w:pPr>
              <w:rPr>
                <w:sz w:val="6"/>
                <w:szCs w:val="20"/>
              </w:rPr>
            </w:pPr>
          </w:p>
        </w:tc>
      </w:tr>
      <w:tr w:rsidR="00870E5F" w:rsidRPr="002B69C5" w:rsidTr="002B69C5">
        <w:trPr>
          <w:jc w:val="center"/>
        </w:trPr>
        <w:tc>
          <w:tcPr>
            <w:tcW w:w="709" w:type="dxa"/>
          </w:tcPr>
          <w:p w:rsidR="00870E5F" w:rsidRPr="002B69C5" w:rsidRDefault="00870E5F" w:rsidP="00367731">
            <w:pPr>
              <w:rPr>
                <w:b/>
                <w:sz w:val="20"/>
                <w:szCs w:val="20"/>
              </w:rPr>
            </w:pPr>
            <w:r w:rsidRPr="002B69C5">
              <w:rPr>
                <w:b/>
                <w:sz w:val="20"/>
                <w:szCs w:val="20"/>
              </w:rPr>
              <w:t>16:55</w:t>
            </w:r>
          </w:p>
        </w:tc>
        <w:tc>
          <w:tcPr>
            <w:tcW w:w="8222" w:type="dxa"/>
          </w:tcPr>
          <w:p w:rsidR="00870E5F" w:rsidRPr="002B69C5" w:rsidRDefault="002B69C5" w:rsidP="002B69C5">
            <w:pPr>
              <w:tabs>
                <w:tab w:val="left" w:pos="2029"/>
              </w:tabs>
              <w:rPr>
                <w:i/>
                <w:sz w:val="20"/>
                <w:szCs w:val="20"/>
              </w:rPr>
            </w:pPr>
            <w:r>
              <w:rPr>
                <w:b/>
                <w:sz w:val="20"/>
                <w:szCs w:val="20"/>
              </w:rPr>
              <w:t xml:space="preserve">Summary and Close </w:t>
            </w:r>
            <w:r w:rsidR="00870E5F" w:rsidRPr="002B69C5">
              <w:rPr>
                <w:i/>
                <w:sz w:val="20"/>
                <w:szCs w:val="20"/>
              </w:rPr>
              <w:t xml:space="preserve">Mr </w:t>
            </w:r>
            <w:proofErr w:type="spellStart"/>
            <w:r w:rsidR="00870E5F" w:rsidRPr="002B69C5">
              <w:rPr>
                <w:i/>
                <w:sz w:val="20"/>
                <w:szCs w:val="20"/>
              </w:rPr>
              <w:t>Kourosh</w:t>
            </w:r>
            <w:proofErr w:type="spellEnd"/>
            <w:r w:rsidR="00870E5F" w:rsidRPr="002B69C5">
              <w:rPr>
                <w:i/>
                <w:sz w:val="20"/>
                <w:szCs w:val="20"/>
              </w:rPr>
              <w:t xml:space="preserve"> Saeb-</w:t>
            </w:r>
            <w:proofErr w:type="spellStart"/>
            <w:r w:rsidR="00870E5F" w:rsidRPr="002B69C5">
              <w:rPr>
                <w:i/>
                <w:sz w:val="20"/>
                <w:szCs w:val="20"/>
              </w:rPr>
              <w:t>Parsy</w:t>
            </w:r>
            <w:proofErr w:type="spellEnd"/>
          </w:p>
        </w:tc>
        <w:tc>
          <w:tcPr>
            <w:tcW w:w="1721" w:type="dxa"/>
          </w:tcPr>
          <w:p w:rsidR="00870E5F" w:rsidRPr="002B69C5" w:rsidRDefault="00870E5F" w:rsidP="00367731">
            <w:pPr>
              <w:rPr>
                <w:sz w:val="20"/>
                <w:szCs w:val="20"/>
              </w:rPr>
            </w:pPr>
            <w:proofErr w:type="spellStart"/>
            <w:r w:rsidRPr="002B69C5">
              <w:rPr>
                <w:b/>
                <w:sz w:val="20"/>
                <w:szCs w:val="20"/>
              </w:rPr>
              <w:t>Reddaway</w:t>
            </w:r>
            <w:proofErr w:type="spellEnd"/>
            <w:r w:rsidRPr="002B69C5">
              <w:rPr>
                <w:b/>
                <w:sz w:val="20"/>
                <w:szCs w:val="20"/>
              </w:rPr>
              <w:t xml:space="preserve"> Room</w:t>
            </w:r>
          </w:p>
        </w:tc>
      </w:tr>
    </w:tbl>
    <w:p w:rsidR="009469AE" w:rsidRPr="009469AE" w:rsidRDefault="009469AE">
      <w:r>
        <w:rPr>
          <w:sz w:val="36"/>
          <w:szCs w:val="36"/>
        </w:rPr>
        <w:br w:type="page"/>
      </w:r>
    </w:p>
    <w:p w:rsidR="00C227AB" w:rsidRDefault="00C227AB" w:rsidP="009469AE">
      <w:pPr>
        <w:jc w:val="center"/>
        <w:rPr>
          <w:b/>
          <w:color w:val="FF0000"/>
        </w:rPr>
        <w:sectPr w:rsidR="00C227AB" w:rsidSect="007D57AE">
          <w:pgSz w:w="11906" w:h="16838"/>
          <w:pgMar w:top="567" w:right="567" w:bottom="567" w:left="567" w:header="709" w:footer="709" w:gutter="0"/>
          <w:cols w:space="708"/>
          <w:docGrid w:linePitch="360"/>
        </w:sectPr>
      </w:pPr>
    </w:p>
    <w:p w:rsidR="009469AE" w:rsidRPr="009469AE" w:rsidRDefault="009469AE" w:rsidP="009469AE">
      <w:pPr>
        <w:jc w:val="center"/>
        <w:rPr>
          <w:b/>
          <w:color w:val="FF0000"/>
        </w:rPr>
      </w:pPr>
      <w:r w:rsidRPr="009469AE">
        <w:rPr>
          <w:b/>
          <w:color w:val="FF0000"/>
        </w:rPr>
        <w:lastRenderedPageBreak/>
        <w:t>Meeting Report</w:t>
      </w:r>
    </w:p>
    <w:p w:rsidR="009469AE" w:rsidRPr="00763EF9" w:rsidRDefault="005659DB" w:rsidP="009469AE">
      <w:pPr>
        <w:rPr>
          <w:b/>
          <w:color w:val="FF0000"/>
        </w:rPr>
      </w:pPr>
      <w:r w:rsidRPr="00763EF9">
        <w:rPr>
          <w:b/>
          <w:noProof/>
          <w:color w:val="FF0000"/>
          <w:lang w:eastAsia="en-GB"/>
        </w:rPr>
        <w:drawing>
          <wp:anchor distT="0" distB="0" distL="114300" distR="114300" simplePos="0" relativeHeight="251670528" behindDoc="0" locked="0" layoutInCell="1" allowOverlap="1" wp14:anchorId="46556806" wp14:editId="558477D5">
            <wp:simplePos x="0" y="0"/>
            <wp:positionH relativeFrom="margin">
              <wp:posOffset>3126740</wp:posOffset>
            </wp:positionH>
            <wp:positionV relativeFrom="paragraph">
              <wp:posOffset>151715</wp:posOffset>
            </wp:positionV>
            <wp:extent cx="3349625" cy="1589405"/>
            <wp:effectExtent l="0" t="0" r="3175" b="0"/>
            <wp:wrapSquare wrapText="bothSides"/>
            <wp:docPr id="10" name="Picture 10" descr="C:\Users\Kourosh\Dropbox\CBTM\EVNP PICS\20150703_09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osh\Dropbox\CBTM\EVNP PICS\20150703_0905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79" t="20878"/>
                    <a:stretch/>
                  </pic:blipFill>
                  <pic:spPr bwMode="auto">
                    <a:xfrm>
                      <a:off x="0" y="0"/>
                      <a:ext cx="3349625"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9AE" w:rsidRPr="00763EF9">
        <w:rPr>
          <w:b/>
          <w:color w:val="FF0000"/>
        </w:rPr>
        <w:t>Introduction</w:t>
      </w:r>
      <w:r w:rsidRPr="00763EF9">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p>
    <w:p w:rsidR="009469AE" w:rsidRDefault="009469AE" w:rsidP="009469AE">
      <w:r>
        <w:t xml:space="preserve">The inaugural National EVNP Symposium was opened by </w:t>
      </w:r>
      <w:proofErr w:type="spellStart"/>
      <w:r w:rsidRPr="00E51AE5">
        <w:rPr>
          <w:b/>
        </w:rPr>
        <w:t>Kourosh</w:t>
      </w:r>
      <w:proofErr w:type="spellEnd"/>
      <w:r w:rsidRPr="00E51AE5">
        <w:rPr>
          <w:b/>
        </w:rPr>
        <w:t xml:space="preserve"> Saeb-</w:t>
      </w:r>
      <w:proofErr w:type="spellStart"/>
      <w:r w:rsidRPr="00E51AE5">
        <w:rPr>
          <w:b/>
        </w:rPr>
        <w:t>Parsy</w:t>
      </w:r>
      <w:proofErr w:type="spellEnd"/>
      <w:r>
        <w:t xml:space="preserve"> (Cambridge) who welcomed the delegates and outlined the rationale for the establishment of this annual event. He highlighted the opportunity for cross-fertilisation and shared learning by research and clinical groups across abdominal and cardiothoracic specialities. </w:t>
      </w:r>
      <w:r w:rsidRPr="00E51AE5">
        <w:rPr>
          <w:b/>
        </w:rPr>
        <w:t>Andrew Fisher</w:t>
      </w:r>
      <w:r>
        <w:t xml:space="preserve"> (Newcastle) then gave a brief overview of the aims and objectives of the recently established NIHR Blood and Transplant Research Unit (BTRU), which consists of the Cambridge and Newcastle groups. He reiterated the desire of the BTRU to work closely with all UK groups and to share expertise and learning opportunities.</w:t>
      </w:r>
    </w:p>
    <w:p w:rsidR="009469AE" w:rsidRPr="00763EF9" w:rsidRDefault="009469AE" w:rsidP="009469AE">
      <w:pPr>
        <w:rPr>
          <w:b/>
          <w:color w:val="FF0000"/>
        </w:rPr>
      </w:pPr>
      <w:r w:rsidRPr="00763EF9">
        <w:rPr>
          <w:b/>
          <w:color w:val="FF0000"/>
        </w:rPr>
        <w:t>Kidney EVNP</w:t>
      </w:r>
    </w:p>
    <w:p w:rsidR="009469AE" w:rsidRDefault="00B94789" w:rsidP="009469AE">
      <w:r w:rsidRPr="005659DB">
        <w:rPr>
          <w:noProof/>
          <w:lang w:eastAsia="en-GB"/>
        </w:rPr>
        <w:drawing>
          <wp:anchor distT="0" distB="0" distL="114300" distR="114300" simplePos="0" relativeHeight="251671552" behindDoc="0" locked="0" layoutInCell="1" allowOverlap="1" wp14:anchorId="0962EAB2" wp14:editId="32D26271">
            <wp:simplePos x="0" y="0"/>
            <wp:positionH relativeFrom="margin">
              <wp:posOffset>31750</wp:posOffset>
            </wp:positionH>
            <wp:positionV relativeFrom="paragraph">
              <wp:posOffset>1141095</wp:posOffset>
            </wp:positionV>
            <wp:extent cx="2861945" cy="1832610"/>
            <wp:effectExtent l="0" t="0" r="0" b="0"/>
            <wp:wrapSquare wrapText="bothSides"/>
            <wp:docPr id="11" name="Picture 11" descr="C:\Users\Kourosh\Dropbox\CBTM\EVNP PICS\20150703_09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rosh\Dropbox\CBTM\EVNP PICS\20150703_0916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32" t="43621" r="17439"/>
                    <a:stretch/>
                  </pic:blipFill>
                  <pic:spPr bwMode="auto">
                    <a:xfrm>
                      <a:off x="0" y="0"/>
                      <a:ext cx="286194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7AB" w:rsidRPr="00D01421">
        <w:rPr>
          <w:noProof/>
          <w:lang w:eastAsia="en-GB"/>
        </w:rPr>
        <w:drawing>
          <wp:anchor distT="0" distB="0" distL="114300" distR="114300" simplePos="0" relativeHeight="251676672" behindDoc="0" locked="0" layoutInCell="1" allowOverlap="1" wp14:anchorId="74155864" wp14:editId="71ECE458">
            <wp:simplePos x="0" y="0"/>
            <wp:positionH relativeFrom="margin">
              <wp:posOffset>3786733</wp:posOffset>
            </wp:positionH>
            <wp:positionV relativeFrom="paragraph">
              <wp:posOffset>4697349</wp:posOffset>
            </wp:positionV>
            <wp:extent cx="2719070" cy="1529080"/>
            <wp:effectExtent l="0" t="0" r="5080" b="0"/>
            <wp:wrapSquare wrapText="bothSides"/>
            <wp:docPr id="17" name="Picture 17" descr="C:\Users\Kourosh\Dropbox\CBTM\EVNP PICS\20150703_1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urosh\Dropbox\CBTM\EVNP PICS\20150703_1107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07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AE">
        <w:t xml:space="preserve">The Kidney EVNP session was chaired by </w:t>
      </w:r>
      <w:r w:rsidR="009469AE" w:rsidRPr="009C2478">
        <w:rPr>
          <w:b/>
        </w:rPr>
        <w:t>Mike Nicholson</w:t>
      </w:r>
      <w:r w:rsidR="009469AE">
        <w:rPr>
          <w:b/>
        </w:rPr>
        <w:t xml:space="preserve"> </w:t>
      </w:r>
      <w:r w:rsidR="009469AE" w:rsidRPr="009C2478">
        <w:t>(Cambridge)</w:t>
      </w:r>
      <w:r w:rsidR="009469AE">
        <w:t xml:space="preserve"> and </w:t>
      </w:r>
      <w:r w:rsidR="009469AE" w:rsidRPr="009C2478">
        <w:rPr>
          <w:b/>
        </w:rPr>
        <w:t xml:space="preserve">Jordan </w:t>
      </w:r>
      <w:proofErr w:type="spellStart"/>
      <w:r w:rsidR="009469AE" w:rsidRPr="009C2478">
        <w:rPr>
          <w:b/>
        </w:rPr>
        <w:t>Pober</w:t>
      </w:r>
      <w:proofErr w:type="spellEnd"/>
      <w:r w:rsidR="009469AE">
        <w:rPr>
          <w:b/>
        </w:rPr>
        <w:t xml:space="preserve"> </w:t>
      </w:r>
      <w:r w:rsidR="009469AE" w:rsidRPr="009C2478">
        <w:t>(Yale)</w:t>
      </w:r>
      <w:r w:rsidR="009469AE">
        <w:t xml:space="preserve">. </w:t>
      </w:r>
      <w:r w:rsidR="009469AE" w:rsidRPr="00055172">
        <w:rPr>
          <w:b/>
        </w:rPr>
        <w:t>Mike Murphy</w:t>
      </w:r>
      <w:r w:rsidR="009469AE">
        <w:rPr>
          <w:b/>
        </w:rPr>
        <w:t xml:space="preserve"> </w:t>
      </w:r>
      <w:r w:rsidR="009469AE">
        <w:t xml:space="preserve">(Cambridge) opened the session with an overview of the critical role of mitochondria in transplant ischaemia-reperfusion injury. He used recent data from his group to illustrate how generation and the detrimental impact of mitochondrial reactive oxygen species (ROS) can be ameliorated using mitochondria-targeted therapeutics, including </w:t>
      </w:r>
      <w:proofErr w:type="spellStart"/>
      <w:r w:rsidR="009469AE">
        <w:t>MitoQ</w:t>
      </w:r>
      <w:proofErr w:type="spellEnd"/>
      <w:r w:rsidR="009469AE">
        <w:t xml:space="preserve"> and </w:t>
      </w:r>
      <w:proofErr w:type="spellStart"/>
      <w:r w:rsidR="009469AE">
        <w:t>MitoSNO</w:t>
      </w:r>
      <w:proofErr w:type="spellEnd"/>
      <w:r w:rsidR="009469AE">
        <w:t xml:space="preserve">. He concluded by reviewing evidence that the metabolite succinate acts as the source of electrons for generation of ROS, and how prevention of succinate accumulation using malonate esters is protective. </w:t>
      </w:r>
      <w:r w:rsidR="009469AE" w:rsidRPr="00055172">
        <w:rPr>
          <w:b/>
        </w:rPr>
        <w:t xml:space="preserve">Ina </w:t>
      </w:r>
      <w:proofErr w:type="spellStart"/>
      <w:r w:rsidR="009469AE" w:rsidRPr="00055172">
        <w:rPr>
          <w:b/>
        </w:rPr>
        <w:t>Jochman</w:t>
      </w:r>
      <w:proofErr w:type="spellEnd"/>
      <w:r w:rsidR="009469AE">
        <w:t xml:space="preserve"> (Leuven) then reviewed the current literature on cold machine perfusion for the preservation of kidneys prior to transplantation. The options available to transplant centres include cold static storage, continuous machine perfusion, or pre-implantation machine perfusion, while machine perfusion can be cold, sub-</w:t>
      </w:r>
      <w:proofErr w:type="spellStart"/>
      <w:r w:rsidR="009469AE">
        <w:t>normothermic</w:t>
      </w:r>
      <w:proofErr w:type="spellEnd"/>
      <w:r w:rsidR="009469AE">
        <w:t xml:space="preserve"> and </w:t>
      </w:r>
      <w:proofErr w:type="spellStart"/>
      <w:r w:rsidR="009469AE">
        <w:t>normothermic</w:t>
      </w:r>
      <w:proofErr w:type="spellEnd"/>
      <w:r w:rsidR="009469AE">
        <w:t xml:space="preserve">, as well as oxygenated or non-oxygenated. It is also not clear which preservation methods are applicable to which (or all) donor cohorts (e.g., DCD or DBD, SCD or ECD). Similarly the necessary duration of the interventions for demonstration of efficacy is not known. There are a number of ongoing trials, but more studies are required to enable definitive conclusions about the efficacy of these technologies to be drawn. </w:t>
      </w:r>
      <w:r w:rsidR="009469AE" w:rsidRPr="00B515AC">
        <w:rPr>
          <w:b/>
        </w:rPr>
        <w:t xml:space="preserve">Gabi </w:t>
      </w:r>
      <w:proofErr w:type="spellStart"/>
      <w:r w:rsidR="009469AE" w:rsidRPr="00B515AC">
        <w:rPr>
          <w:b/>
        </w:rPr>
        <w:t>Oniscu</w:t>
      </w:r>
      <w:proofErr w:type="spellEnd"/>
      <w:r w:rsidR="009469AE">
        <w:rPr>
          <w:b/>
        </w:rPr>
        <w:t xml:space="preserve"> </w:t>
      </w:r>
      <w:r w:rsidR="009469AE">
        <w:t xml:space="preserve">(Edinburgh) then compared </w:t>
      </w:r>
      <w:proofErr w:type="spellStart"/>
      <w:r w:rsidR="009469AE">
        <w:t>normothermic</w:t>
      </w:r>
      <w:proofErr w:type="spellEnd"/>
      <w:r w:rsidR="009469AE">
        <w:t xml:space="preserve"> regional perfusion (NRP) with EVNP. The concepts and techniques were reviewed, together with outcomes from the few published studies, which are broadly comparable at this early stage.  It may be desirable to combine NRP and EVNP for some donors or organs. NRP can potentially afford an opportunity to perform diagnostic tests on organs (including search for novel biomarkers) as well as therapeutic interventions.  He concluded by reiterating that refinement of procedure, equipment and protocols, in the context of large clinical trials were required. </w:t>
      </w:r>
      <w:r w:rsidR="009469AE" w:rsidRPr="00420914">
        <w:rPr>
          <w:b/>
        </w:rPr>
        <w:t xml:space="preserve">Sarah </w:t>
      </w:r>
      <w:proofErr w:type="spellStart"/>
      <w:r w:rsidR="009469AE" w:rsidRPr="00420914">
        <w:rPr>
          <w:b/>
        </w:rPr>
        <w:t>Hosgood</w:t>
      </w:r>
      <w:proofErr w:type="spellEnd"/>
      <w:r w:rsidR="009469AE">
        <w:rPr>
          <w:b/>
        </w:rPr>
        <w:t xml:space="preserve"> </w:t>
      </w:r>
      <w:r w:rsidR="009469AE" w:rsidRPr="002331AB">
        <w:t>(Cambridge)</w:t>
      </w:r>
      <w:r w:rsidR="009469AE">
        <w:t xml:space="preserve"> concluded the kidney session by summarising the data from Leicester which demonstrated that one hour of EVNP of kidneys with leucocyte-depleted blood</w:t>
      </w:r>
      <w:r w:rsidR="005659DB">
        <w:t xml:space="preserve"> </w:t>
      </w:r>
      <w:r w:rsidR="009469AE">
        <w:t xml:space="preserve">prior to transplantation was safe and likely results in a reduced rate of DGF. A trial of CSS v EVNP is due to start in autumn and continue for approximately 4 years. Data was also presented on the use of EVNP of kidneys to assess viability and quality of kidneys, including the development of a viability score based on EVNP of discarded human kidneys. The session concluded with an illustration of how EVNP can be used to deliver therapeutic interventions prior to transplantation, using the noble gas Argon as an example. </w:t>
      </w:r>
    </w:p>
    <w:p w:rsidR="009469AE" w:rsidRPr="00763EF9" w:rsidRDefault="009469AE" w:rsidP="009469AE">
      <w:pPr>
        <w:rPr>
          <w:b/>
          <w:color w:val="FF0000"/>
        </w:rPr>
      </w:pPr>
      <w:r w:rsidRPr="00763EF9">
        <w:rPr>
          <w:b/>
          <w:color w:val="FF0000"/>
        </w:rPr>
        <w:lastRenderedPageBreak/>
        <w:t>Lung EVNP</w:t>
      </w:r>
    </w:p>
    <w:p w:rsidR="009469AE" w:rsidRDefault="00C227AB" w:rsidP="009469AE">
      <w:r w:rsidRPr="00D01421">
        <w:rPr>
          <w:noProof/>
          <w:lang w:eastAsia="en-GB"/>
        </w:rPr>
        <w:drawing>
          <wp:anchor distT="0" distB="0" distL="114300" distR="114300" simplePos="0" relativeHeight="251673600" behindDoc="0" locked="0" layoutInCell="1" allowOverlap="1" wp14:anchorId="3BFCF94C" wp14:editId="72F4B24C">
            <wp:simplePos x="0" y="0"/>
            <wp:positionH relativeFrom="margin">
              <wp:align>right</wp:align>
            </wp:positionH>
            <wp:positionV relativeFrom="paragraph">
              <wp:posOffset>3206115</wp:posOffset>
            </wp:positionV>
            <wp:extent cx="2736850" cy="1538605"/>
            <wp:effectExtent l="0" t="0" r="6350" b="4445"/>
            <wp:wrapSquare wrapText="bothSides"/>
            <wp:docPr id="14" name="Picture 14" descr="C:\Users\Kourosh\Dropbox\CBTM\EVNP PICS\20150703_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rosh\Dropbox\CBTM\EVNP PICS\20150703_105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85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421">
        <w:rPr>
          <w:b/>
          <w:noProof/>
          <w:lang w:eastAsia="en-GB"/>
        </w:rPr>
        <w:drawing>
          <wp:anchor distT="0" distB="0" distL="114300" distR="114300" simplePos="0" relativeHeight="251674624" behindDoc="0" locked="0" layoutInCell="1" allowOverlap="1" wp14:anchorId="4E71A5BB" wp14:editId="78EFC348">
            <wp:simplePos x="0" y="0"/>
            <wp:positionH relativeFrom="column">
              <wp:posOffset>-217170</wp:posOffset>
            </wp:positionH>
            <wp:positionV relativeFrom="paragraph">
              <wp:posOffset>261620</wp:posOffset>
            </wp:positionV>
            <wp:extent cx="1595755" cy="1084580"/>
            <wp:effectExtent l="7938" t="0" r="0" b="0"/>
            <wp:wrapSquare wrapText="bothSides"/>
            <wp:docPr id="15" name="Picture 15" descr="C:\Users\Kourosh\Dropbox\CBTM\EVNP PICS\20150703_13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urosh\Dropbox\CBTM\EVNP PICS\20150703_1348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274"/>
                    <a:stretch/>
                  </pic:blipFill>
                  <pic:spPr bwMode="auto">
                    <a:xfrm rot="5400000">
                      <a:off x="0" y="0"/>
                      <a:ext cx="1595755" cy="108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9AE" w:rsidRPr="000526B0">
        <w:t>The</w:t>
      </w:r>
      <w:r w:rsidR="009469AE">
        <w:rPr>
          <w:b/>
        </w:rPr>
        <w:t xml:space="preserve"> </w:t>
      </w:r>
      <w:r w:rsidR="009469AE">
        <w:t xml:space="preserve">Lung EVNP session was chaired by </w:t>
      </w:r>
      <w:r w:rsidR="009469AE" w:rsidRPr="000526B0">
        <w:rPr>
          <w:b/>
        </w:rPr>
        <w:t>Andrew Fisher</w:t>
      </w:r>
      <w:r w:rsidR="009469AE">
        <w:t xml:space="preserve"> (Newcastle) and </w:t>
      </w:r>
      <w:r w:rsidR="009469AE" w:rsidRPr="000526B0">
        <w:rPr>
          <w:b/>
        </w:rPr>
        <w:t xml:space="preserve">James </w:t>
      </w:r>
      <w:proofErr w:type="spellStart"/>
      <w:r w:rsidR="009469AE" w:rsidRPr="000526B0">
        <w:rPr>
          <w:b/>
        </w:rPr>
        <w:t>Fildes</w:t>
      </w:r>
      <w:proofErr w:type="spellEnd"/>
      <w:r w:rsidR="009469AE">
        <w:t xml:space="preserve"> (Manchester).</w:t>
      </w:r>
      <w:r w:rsidR="009469AE">
        <w:rPr>
          <w:b/>
        </w:rPr>
        <w:t xml:space="preserve"> </w:t>
      </w:r>
      <w:r w:rsidR="009469AE" w:rsidRPr="00D55085">
        <w:rPr>
          <w:b/>
        </w:rPr>
        <w:t>Andrew Fisher</w:t>
      </w:r>
      <w:r w:rsidR="009469AE">
        <w:rPr>
          <w:b/>
        </w:rPr>
        <w:t xml:space="preserve"> </w:t>
      </w:r>
      <w:r w:rsidR="009469AE">
        <w:t xml:space="preserve">(Newcastle) presented a summary of the current status of the lung transplant waiting lists, highlighting that lung utilisation from deceased donors remains low, particularly from DCD donors (&lt;6%). Barriers to greater utilisation are organ function and viability, which can be addressed with ex vivo lung perfusion (EVLP). EVLP can be used for visual, physiological microbiological, radiological and biological assessment of lungs, as well as reconditioning (e.g., bronchial toilet, alveolar recruitment, improving VQ matching, reverse atelectasis, </w:t>
      </w:r>
      <w:proofErr w:type="spellStart"/>
      <w:r w:rsidR="009469AE">
        <w:t>etc</w:t>
      </w:r>
      <w:proofErr w:type="spellEnd"/>
      <w:r w:rsidR="009469AE">
        <w:t xml:space="preserve">). Development has been fast, and there are many ongoing trials, including in the UK (e.g., INSPIRE and DEVELOP) with some early evidence that organ utilisation is increasing. </w:t>
      </w:r>
      <w:r w:rsidR="009469AE" w:rsidRPr="00FE6632">
        <w:rPr>
          <w:b/>
        </w:rPr>
        <w:t xml:space="preserve">James </w:t>
      </w:r>
      <w:proofErr w:type="spellStart"/>
      <w:r w:rsidR="009469AE" w:rsidRPr="00FE6632">
        <w:rPr>
          <w:b/>
        </w:rPr>
        <w:t>Fildes</w:t>
      </w:r>
      <w:proofErr w:type="spellEnd"/>
      <w:r w:rsidR="009469AE">
        <w:rPr>
          <w:b/>
        </w:rPr>
        <w:t xml:space="preserve"> </w:t>
      </w:r>
      <w:r w:rsidR="009469AE">
        <w:t xml:space="preserve">(Manchester) then presented a summary of the current understanding of leucocyte trafficking in experimental EVLP. EVLP affords an opportunity to manipulate the donor organ’s immunogenicity. Release of T cells, B cells and monocytes from the lungs on EVLP have been documented and characterised. In a porcine model of </w:t>
      </w:r>
      <w:proofErr w:type="spellStart"/>
      <w:r w:rsidR="009469AE">
        <w:t>orthotopic</w:t>
      </w:r>
      <w:proofErr w:type="spellEnd"/>
      <w:r w:rsidR="009469AE">
        <w:t xml:space="preserve"> pig lung transplantation, the inflammatory response was different in the EVLP vs control groups, with a significant decrease in donor derived cells in the recipient. Standard animals displayed histological evidence of rejection, but not in the EVLP group. Proteomic analysis showed that proteins involved in cell survival are upregulated in EVLP. Apoptosis is significantly decreased. In summary, EVLP represents a significant opportunity for immunomodulation and to reduce immunogenicity of transplanted lungs (and other organs). </w:t>
      </w:r>
      <w:r w:rsidR="009469AE" w:rsidRPr="005706C1">
        <w:rPr>
          <w:b/>
        </w:rPr>
        <w:t>Simon Becker</w:t>
      </w:r>
      <w:r w:rsidR="009469AE">
        <w:rPr>
          <w:b/>
        </w:rPr>
        <w:t xml:space="preserve"> </w:t>
      </w:r>
      <w:r w:rsidR="009469AE" w:rsidRPr="004B0D34">
        <w:t>(Han</w:t>
      </w:r>
      <w:r w:rsidR="009469AE">
        <w:t>n</w:t>
      </w:r>
      <w:r w:rsidR="009469AE" w:rsidRPr="004B0D34">
        <w:t>over)</w:t>
      </w:r>
      <w:r w:rsidR="009469AE">
        <w:t xml:space="preserve"> compared </w:t>
      </w:r>
      <w:r w:rsidR="009469AE" w:rsidRPr="002C08FB">
        <w:t>c</w:t>
      </w:r>
      <w:r w:rsidR="009469AE">
        <w:t xml:space="preserve">ellular and acellular </w:t>
      </w:r>
      <w:proofErr w:type="spellStart"/>
      <w:r w:rsidR="009469AE">
        <w:t>perfusate</w:t>
      </w:r>
      <w:proofErr w:type="spellEnd"/>
      <w:r w:rsidR="009469AE">
        <w:t xml:space="preserve"> composition for EVLP. In one study, lungs form pigs were stored in cold for 24 h followed by 12 h of EVLP with cellular or acellular </w:t>
      </w:r>
      <w:proofErr w:type="spellStart"/>
      <w:r w:rsidR="009469AE">
        <w:t>perfusate</w:t>
      </w:r>
      <w:proofErr w:type="spellEnd"/>
      <w:r w:rsidR="009469AE">
        <w:t xml:space="preserve">. Macroscopic appearance was different, with some oedema in the acellular arm and red demarcation in the non-dependent areas of the lungs. Lung physiology (peak airway pressure, compliance) was similar in the two groups but there was some difference in pulmonary vasculature (PA pressure and PVR higher with cellular </w:t>
      </w:r>
      <w:proofErr w:type="spellStart"/>
      <w:r w:rsidR="009469AE">
        <w:t>perfusate</w:t>
      </w:r>
      <w:proofErr w:type="spellEnd"/>
      <w:r w:rsidR="009469AE">
        <w:t xml:space="preserve">). There was no difference in oxygenation capacity. Glucose utilisation was similar in the two groups, as was lactate production. Electron microscopic analysis showed some difference. In summary, both cellular and acellular EVLP was possible after 24 hours of CIT. </w:t>
      </w:r>
      <w:r w:rsidR="009469AE" w:rsidRPr="00002193">
        <w:rPr>
          <w:b/>
        </w:rPr>
        <w:t xml:space="preserve">Anders </w:t>
      </w:r>
      <w:proofErr w:type="spellStart"/>
      <w:r w:rsidR="009469AE" w:rsidRPr="00002193">
        <w:rPr>
          <w:b/>
        </w:rPr>
        <w:t>Andreasson</w:t>
      </w:r>
      <w:proofErr w:type="spellEnd"/>
      <w:r w:rsidR="009469AE">
        <w:rPr>
          <w:b/>
        </w:rPr>
        <w:t xml:space="preserve"> </w:t>
      </w:r>
      <w:r w:rsidR="009469AE">
        <w:t xml:space="preserve">(Newcastle) concluded the session with a presentation on potential biomarkers in EVLP. A pilot study compared potential biomarkers in lungs (acellular protocol). Inflammatory cytokines, DAMPS and LDH levels were compared in the transplanted and non-transplanted groups. LDH, IL-8 and Syndacen-1 levels were lower in the transplanted lungs but there was no difference in IL-1β. A combination of cytokines together could predict whether the lungs are transplantable at 2 hours of EVNP with good sensitivity and specificity. </w:t>
      </w:r>
    </w:p>
    <w:p w:rsidR="009469AE" w:rsidRPr="00763EF9" w:rsidRDefault="009469AE" w:rsidP="009469AE">
      <w:pPr>
        <w:rPr>
          <w:b/>
          <w:color w:val="FF0000"/>
        </w:rPr>
      </w:pPr>
      <w:r w:rsidRPr="00763EF9">
        <w:rPr>
          <w:b/>
          <w:color w:val="FF0000"/>
        </w:rPr>
        <w:t>Pancreas, Small Bowel and Limb EVNP</w:t>
      </w:r>
    </w:p>
    <w:p w:rsidR="009469AE" w:rsidRDefault="00C227AB" w:rsidP="009469AE">
      <w:r w:rsidRPr="00D01421">
        <w:rPr>
          <w:noProof/>
          <w:lang w:eastAsia="en-GB"/>
        </w:rPr>
        <w:drawing>
          <wp:anchor distT="0" distB="0" distL="114300" distR="114300" simplePos="0" relativeHeight="251672576" behindDoc="0" locked="0" layoutInCell="1" allowOverlap="1" wp14:anchorId="2ACEDC80" wp14:editId="5CEDDB50">
            <wp:simplePos x="0" y="0"/>
            <wp:positionH relativeFrom="margin">
              <wp:posOffset>-217805</wp:posOffset>
            </wp:positionH>
            <wp:positionV relativeFrom="paragraph">
              <wp:posOffset>298450</wp:posOffset>
            </wp:positionV>
            <wp:extent cx="1863090" cy="1412875"/>
            <wp:effectExtent l="0" t="3493" r="318" b="317"/>
            <wp:wrapSquare wrapText="bothSides"/>
            <wp:docPr id="12" name="Picture 12" descr="C:\Users\Kourosh\Dropbox\CBTM\EVNP PICS\20150703_1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rosh\Dropbox\CBTM\EVNP PICS\20150703_1300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62" r="23368" b="29614"/>
                    <a:stretch/>
                  </pic:blipFill>
                  <pic:spPr bwMode="auto">
                    <a:xfrm rot="5400000">
                      <a:off x="0" y="0"/>
                      <a:ext cx="1863090" cy="141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9AE">
        <w:t xml:space="preserve">The pancreas, small bowel and limb EVNP session was chaired by </w:t>
      </w:r>
      <w:proofErr w:type="spellStart"/>
      <w:r w:rsidR="009469AE" w:rsidRPr="00DD13AC">
        <w:rPr>
          <w:b/>
        </w:rPr>
        <w:t>Kourosh</w:t>
      </w:r>
      <w:proofErr w:type="spellEnd"/>
      <w:r w:rsidR="009469AE" w:rsidRPr="00DD13AC">
        <w:rPr>
          <w:b/>
        </w:rPr>
        <w:t xml:space="preserve"> Saeb-</w:t>
      </w:r>
      <w:proofErr w:type="spellStart"/>
      <w:r w:rsidR="009469AE" w:rsidRPr="00DD13AC">
        <w:rPr>
          <w:b/>
        </w:rPr>
        <w:t>Parsy</w:t>
      </w:r>
      <w:proofErr w:type="spellEnd"/>
      <w:r w:rsidR="009469AE">
        <w:t xml:space="preserve"> (Cambridge) and </w:t>
      </w:r>
      <w:r w:rsidR="009469AE" w:rsidRPr="00DD13AC">
        <w:rPr>
          <w:b/>
        </w:rPr>
        <w:t>Chris Callaghan</w:t>
      </w:r>
      <w:r w:rsidR="009469AE">
        <w:t xml:space="preserve"> (Guy’s London). </w:t>
      </w:r>
      <w:r w:rsidR="009469AE" w:rsidRPr="00DD13AC">
        <w:rPr>
          <w:b/>
        </w:rPr>
        <w:t>Adam Barlow</w:t>
      </w:r>
      <w:r w:rsidR="009469AE">
        <w:t xml:space="preserve"> (Cambridge) opened the session by describing the application of EVNP technology to pig and declined human pancreases. EVNP was able to partially discriminate between porcine models of mild, moderate and severe IRI, when examining parameters such as blood flow and amylase levels. A case series of 6 human pancreases assessed on EVNP were also presented, with the conclusion that much more work is required to refine pancreas EVNP. </w:t>
      </w:r>
      <w:proofErr w:type="spellStart"/>
      <w:r w:rsidR="009469AE" w:rsidRPr="00D659F5">
        <w:rPr>
          <w:b/>
        </w:rPr>
        <w:t>Mazin</w:t>
      </w:r>
      <w:proofErr w:type="spellEnd"/>
      <w:r w:rsidR="009469AE" w:rsidRPr="00D659F5">
        <w:rPr>
          <w:b/>
        </w:rPr>
        <w:t xml:space="preserve"> </w:t>
      </w:r>
      <w:proofErr w:type="spellStart"/>
      <w:r w:rsidR="009469AE" w:rsidRPr="00D659F5">
        <w:rPr>
          <w:b/>
        </w:rPr>
        <w:t>Hamed</w:t>
      </w:r>
      <w:proofErr w:type="spellEnd"/>
      <w:r w:rsidR="009469AE">
        <w:t xml:space="preserve"> (Cambridge) then presented a proof-of-concept series of EVNP of 4 segments of pig small bowel. The segments of small bowel were all well perfused, exhibited peristalsis as well as absorptive and secretory function. Small bowel EVNP presents an opportunity to study intestinal IRI, physiology and immunogenicity in transplantation. </w:t>
      </w:r>
      <w:r w:rsidR="009469AE" w:rsidRPr="00D659F5">
        <w:rPr>
          <w:b/>
        </w:rPr>
        <w:t xml:space="preserve">Mo </w:t>
      </w:r>
      <w:proofErr w:type="spellStart"/>
      <w:r w:rsidR="009469AE" w:rsidRPr="00D659F5">
        <w:rPr>
          <w:b/>
        </w:rPr>
        <w:t>Akhavani</w:t>
      </w:r>
      <w:proofErr w:type="spellEnd"/>
      <w:r w:rsidR="009469AE">
        <w:t xml:space="preserve"> (Royal Free) concluded the session by presenting the rationale for the utility of limb and composite graft EVNP as an experimental model in transplantation as well as in vascular and plastic surgery. He presented a case of pig forelimb EVNP as part of a collaboration between Cambridge and Royal Free.</w:t>
      </w:r>
    </w:p>
    <w:p w:rsidR="009469AE" w:rsidRPr="00763EF9" w:rsidRDefault="009469AE" w:rsidP="009469AE">
      <w:pPr>
        <w:rPr>
          <w:b/>
          <w:color w:val="FF0000"/>
        </w:rPr>
      </w:pPr>
      <w:r w:rsidRPr="00763EF9">
        <w:rPr>
          <w:b/>
          <w:color w:val="FF0000"/>
        </w:rPr>
        <w:lastRenderedPageBreak/>
        <w:t>Heart EVNP</w:t>
      </w:r>
    </w:p>
    <w:p w:rsidR="009469AE" w:rsidRDefault="00117C18" w:rsidP="009469AE">
      <w:r w:rsidRPr="00A90691">
        <w:rPr>
          <w:b/>
          <w:noProof/>
          <w:lang w:eastAsia="en-GB"/>
        </w:rPr>
        <w:drawing>
          <wp:anchor distT="0" distB="0" distL="114300" distR="114300" simplePos="0" relativeHeight="251678720" behindDoc="0" locked="0" layoutInCell="1" allowOverlap="1" wp14:anchorId="5C445E11" wp14:editId="45D98B91">
            <wp:simplePos x="0" y="0"/>
            <wp:positionH relativeFrom="margin">
              <wp:align>right</wp:align>
            </wp:positionH>
            <wp:positionV relativeFrom="paragraph">
              <wp:posOffset>2098040</wp:posOffset>
            </wp:positionV>
            <wp:extent cx="2837815" cy="1595120"/>
            <wp:effectExtent l="0" t="0" r="635" b="5080"/>
            <wp:wrapSquare wrapText="bothSides"/>
            <wp:docPr id="19" name="Picture 19" descr="C:\Users\Kourosh\Dropbox\CBTM\EVNP PICS\20150703_14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urosh\Dropbox\CBTM\EVNP PICS\20150703_1408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815"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AE" w:rsidRPr="00CF2C13">
        <w:t>The Heart</w:t>
      </w:r>
      <w:r w:rsidR="009469AE">
        <w:t xml:space="preserve"> EVLP session was chaired by </w:t>
      </w:r>
      <w:r w:rsidR="009469AE" w:rsidRPr="00CF2C13">
        <w:rPr>
          <w:b/>
        </w:rPr>
        <w:t>Joh Dark</w:t>
      </w:r>
      <w:r w:rsidR="009469AE">
        <w:t xml:space="preserve"> (Newcastle) and </w:t>
      </w:r>
      <w:proofErr w:type="spellStart"/>
      <w:r w:rsidR="009469AE" w:rsidRPr="00CF2C13">
        <w:rPr>
          <w:b/>
        </w:rPr>
        <w:t>Stig</w:t>
      </w:r>
      <w:proofErr w:type="spellEnd"/>
      <w:r w:rsidR="009469AE" w:rsidRPr="00CF2C13">
        <w:rPr>
          <w:b/>
        </w:rPr>
        <w:t xml:space="preserve"> Steen</w:t>
      </w:r>
      <w:r w:rsidR="009469AE">
        <w:t xml:space="preserve"> (Lund). </w:t>
      </w:r>
      <w:r w:rsidR="009469AE">
        <w:rPr>
          <w:b/>
        </w:rPr>
        <w:t xml:space="preserve"> </w:t>
      </w:r>
      <w:r w:rsidR="009469AE" w:rsidRPr="00EB137A">
        <w:rPr>
          <w:b/>
        </w:rPr>
        <w:t xml:space="preserve">Diana Garcia </w:t>
      </w:r>
      <w:proofErr w:type="spellStart"/>
      <w:r w:rsidR="009469AE" w:rsidRPr="00EB137A">
        <w:rPr>
          <w:b/>
        </w:rPr>
        <w:t>Saez</w:t>
      </w:r>
      <w:proofErr w:type="spellEnd"/>
      <w:r w:rsidR="009469AE">
        <w:rPr>
          <w:b/>
        </w:rPr>
        <w:t xml:space="preserve"> </w:t>
      </w:r>
      <w:r w:rsidR="009469AE">
        <w:t>(</w:t>
      </w:r>
      <w:proofErr w:type="spellStart"/>
      <w:r w:rsidR="009469AE">
        <w:t>Harefield</w:t>
      </w:r>
      <w:proofErr w:type="spellEnd"/>
      <w:r w:rsidR="009469AE">
        <w:t xml:space="preserve">) opened the session with data from 56 EVNP hearts, all from DBD donors (33 outside standard criteria). 10 were not transplanted. The outcomes were generally positive, and the technology may allow expansion of the donor pool as well as reduction in cold ischaemic times. </w:t>
      </w:r>
      <w:r w:rsidR="009469AE">
        <w:rPr>
          <w:b/>
        </w:rPr>
        <w:t>Simon</w:t>
      </w:r>
      <w:r w:rsidR="009469AE" w:rsidRPr="001E256A">
        <w:rPr>
          <w:b/>
        </w:rPr>
        <w:t xml:space="preserve"> Messer</w:t>
      </w:r>
      <w:r w:rsidR="009469AE">
        <w:rPr>
          <w:b/>
        </w:rPr>
        <w:t xml:space="preserve"> </w:t>
      </w:r>
      <w:r w:rsidR="009469AE">
        <w:t xml:space="preserve">(Papworth) then presented the results of an analysis which predicted an additional 50 heart transplants could be performed per year from DCD donors in the UK. Papworth protocol, which included </w:t>
      </w:r>
      <w:proofErr w:type="spellStart"/>
      <w:r w:rsidR="009469AE">
        <w:t>normothermic</w:t>
      </w:r>
      <w:proofErr w:type="spellEnd"/>
      <w:r w:rsidR="009469AE">
        <w:t xml:space="preserve"> regional perfusion of the donor, followed by EVNP of the heart was described. The results of a series of 6 recent DCD transplants were presented, with good outcomes in all cases. </w:t>
      </w:r>
      <w:proofErr w:type="spellStart"/>
      <w:r w:rsidR="009469AE" w:rsidRPr="00D72ACD">
        <w:rPr>
          <w:b/>
        </w:rPr>
        <w:t>Stig</w:t>
      </w:r>
      <w:proofErr w:type="spellEnd"/>
      <w:r w:rsidR="009469AE" w:rsidRPr="00D72ACD">
        <w:rPr>
          <w:b/>
        </w:rPr>
        <w:t xml:space="preserve"> Steen</w:t>
      </w:r>
      <w:r w:rsidR="009469AE">
        <w:t xml:space="preserve"> (Lund) then presented data on a porcine model of brain stem death, followed by preservation of hearts for 24 hours. This included 15 minutes of perfusion with 60 minutes of non-perfusion at 8°C, using a mobile storage system. The technology allowed biventricular assessment of the hearts. The hearts, following </w:t>
      </w:r>
      <w:proofErr w:type="spellStart"/>
      <w:r w:rsidR="009469AE">
        <w:t>orthotopic</w:t>
      </w:r>
      <w:proofErr w:type="spellEnd"/>
      <w:r w:rsidR="009469AE">
        <w:t xml:space="preserve"> transplantation after 24 hours of storage, demonstrated remarkably good function. </w:t>
      </w:r>
      <w:r w:rsidR="009469AE" w:rsidRPr="00BB5705">
        <w:rPr>
          <w:b/>
        </w:rPr>
        <w:t>John Dark</w:t>
      </w:r>
      <w:r w:rsidR="009469AE">
        <w:t xml:space="preserve"> (Newcastle) subsequently chaired a discussion with all three presenters. He concluded that the presentations amounted to the vast majority of the world experience of clinical heart EVNP – UK is clearly leading the world in heart EVNP. </w:t>
      </w:r>
    </w:p>
    <w:p w:rsidR="009469AE" w:rsidRPr="00763EF9" w:rsidRDefault="009469AE" w:rsidP="009469AE">
      <w:pPr>
        <w:rPr>
          <w:b/>
          <w:color w:val="FF0000"/>
        </w:rPr>
      </w:pPr>
      <w:r w:rsidRPr="00763EF9">
        <w:rPr>
          <w:b/>
          <w:color w:val="FF0000"/>
        </w:rPr>
        <w:t>Liver EVNP</w:t>
      </w:r>
    </w:p>
    <w:p w:rsidR="009469AE" w:rsidRDefault="009469AE" w:rsidP="009469AE">
      <w:r>
        <w:t xml:space="preserve">The Liver EVNP session was chaired by Peter Friend (Oxford) and Chris Watson (Cambridge). </w:t>
      </w:r>
      <w:r w:rsidRPr="00533D50">
        <w:rPr>
          <w:b/>
        </w:rPr>
        <w:t>Peter Friend</w:t>
      </w:r>
      <w:r>
        <w:rPr>
          <w:b/>
        </w:rPr>
        <w:t xml:space="preserve"> </w:t>
      </w:r>
      <w:r>
        <w:t xml:space="preserve">(Oxford) opened the session by summarising the available data on parameters for assessment of viability of livers during EVNP, including perfusion </w:t>
      </w:r>
      <w:proofErr w:type="spellStart"/>
      <w:r>
        <w:t>haemodynamics</w:t>
      </w:r>
      <w:proofErr w:type="spellEnd"/>
      <w:r>
        <w:t xml:space="preserve">, metabolic function, synthetic function, cellular injury markers and inflammatory markers. Bile production and lactate levels are typically used as markers of liver function during EVNP, although the evidence for their validity is not entirely compelling and interpretation of levels can be difficult. Approximately 20 patients have been transplanted in one study in the UK, with primary function in all cases. Application of NMP to assessment of </w:t>
      </w:r>
      <w:proofErr w:type="spellStart"/>
      <w:r>
        <w:t>steatotic</w:t>
      </w:r>
      <w:proofErr w:type="spellEnd"/>
      <w:r>
        <w:t xml:space="preserve"> and DCD livers was discussed. </w:t>
      </w:r>
      <w:r w:rsidRPr="00EB00F5">
        <w:rPr>
          <w:b/>
        </w:rPr>
        <w:t xml:space="preserve">Vasilis </w:t>
      </w:r>
      <w:proofErr w:type="spellStart"/>
      <w:r w:rsidRPr="00EB00F5">
        <w:rPr>
          <w:b/>
        </w:rPr>
        <w:t>Kosmoliaptsis</w:t>
      </w:r>
      <w:proofErr w:type="spellEnd"/>
      <w:r>
        <w:rPr>
          <w:b/>
        </w:rPr>
        <w:t xml:space="preserve"> </w:t>
      </w:r>
      <w:r>
        <w:t xml:space="preserve">(Cambridge) subsequently summarised some of the variables in models of liver EVNP, including infusions and additions, composition (cellular or acellular), pressures, leukocyte filters, temperature, gas and electrolyte composition, infusions (e.g., PN), drugs (e.g., vasodilators, insulin, </w:t>
      </w:r>
      <w:proofErr w:type="spellStart"/>
      <w:r>
        <w:t>etc</w:t>
      </w:r>
      <w:proofErr w:type="spellEnd"/>
      <w:r>
        <w:t xml:space="preserve">). The validity and rationale for the choice of these parameters requires more detailed study. </w:t>
      </w:r>
      <w:r w:rsidRPr="0010387D">
        <w:rPr>
          <w:b/>
        </w:rPr>
        <w:t xml:space="preserve">David </w:t>
      </w:r>
      <w:proofErr w:type="spellStart"/>
      <w:r w:rsidRPr="0010387D">
        <w:rPr>
          <w:b/>
        </w:rPr>
        <w:t>Nasralla</w:t>
      </w:r>
      <w:proofErr w:type="spellEnd"/>
      <w:r>
        <w:t xml:space="preserve"> (Oxford) concluded the session by discussing the challenges and pitfalls of running a multi-centre liver EVNP trial. The aim of the COPE trial is to recruit 260 patients, randomised to EVNP or CSS. Challenges related to the use and transport of the device, </w:t>
      </w:r>
      <w:proofErr w:type="spellStart"/>
      <w:r>
        <w:t>benchwork</w:t>
      </w:r>
      <w:proofErr w:type="spellEnd"/>
      <w:r>
        <w:t xml:space="preserve"> preparation of the liver, theatre logistics and clinical decision making with regards to suitability of the organs for transplantation. </w:t>
      </w:r>
    </w:p>
    <w:p w:rsidR="009469AE" w:rsidRPr="00763EF9" w:rsidRDefault="009469AE" w:rsidP="009469AE">
      <w:pPr>
        <w:rPr>
          <w:b/>
          <w:color w:val="FF0000"/>
        </w:rPr>
      </w:pPr>
      <w:r w:rsidRPr="00763EF9">
        <w:rPr>
          <w:b/>
          <w:color w:val="FF0000"/>
        </w:rPr>
        <w:t xml:space="preserve">Summary </w:t>
      </w:r>
    </w:p>
    <w:p w:rsidR="009469AE" w:rsidRPr="009469AE" w:rsidRDefault="00C227AB">
      <w:r w:rsidRPr="00D01421">
        <w:rPr>
          <w:noProof/>
          <w:lang w:eastAsia="en-GB"/>
        </w:rPr>
        <w:drawing>
          <wp:anchor distT="0" distB="0" distL="114300" distR="114300" simplePos="0" relativeHeight="251677696" behindDoc="0" locked="0" layoutInCell="1" allowOverlap="1" wp14:anchorId="532745D0" wp14:editId="24AE17C1">
            <wp:simplePos x="0" y="0"/>
            <wp:positionH relativeFrom="margin">
              <wp:align>left</wp:align>
            </wp:positionH>
            <wp:positionV relativeFrom="paragraph">
              <wp:posOffset>417195</wp:posOffset>
            </wp:positionV>
            <wp:extent cx="4683125" cy="2038350"/>
            <wp:effectExtent l="0" t="0" r="3175" b="0"/>
            <wp:wrapSquare wrapText="bothSides"/>
            <wp:docPr id="18" name="Picture 18" descr="C:\Users\Kourosh\Dropbox\CBTM\EVNP PICS\20150703_16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urosh\Dropbox\CBTM\EVNP PICS\20150703_16295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83" t="24601" r="6496" b="15021"/>
                    <a:stretch/>
                  </pic:blipFill>
                  <pic:spPr bwMode="auto">
                    <a:xfrm>
                      <a:off x="0" y="0"/>
                      <a:ext cx="4687358" cy="2039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9AE">
        <w:t xml:space="preserve">The meeting was concluded by </w:t>
      </w:r>
      <w:r w:rsidR="009469AE" w:rsidRPr="00BE4743">
        <w:rPr>
          <w:b/>
        </w:rPr>
        <w:t>Andrew Bradley</w:t>
      </w:r>
      <w:r w:rsidR="009469AE">
        <w:t xml:space="preserve"> (Cambridge) and </w:t>
      </w:r>
      <w:proofErr w:type="spellStart"/>
      <w:r w:rsidR="009469AE" w:rsidRPr="00BE4743">
        <w:rPr>
          <w:b/>
        </w:rPr>
        <w:t>Kourosh</w:t>
      </w:r>
      <w:proofErr w:type="spellEnd"/>
      <w:r w:rsidR="009469AE" w:rsidRPr="00BE4743">
        <w:rPr>
          <w:b/>
        </w:rPr>
        <w:t xml:space="preserve"> Saeb-</w:t>
      </w:r>
      <w:proofErr w:type="spellStart"/>
      <w:r w:rsidR="009469AE" w:rsidRPr="00BE4743">
        <w:rPr>
          <w:b/>
        </w:rPr>
        <w:t>Parsy</w:t>
      </w:r>
      <w:proofErr w:type="spellEnd"/>
      <w:r w:rsidR="009469AE">
        <w:t xml:space="preserve"> (Cambridge) who chaired a </w:t>
      </w:r>
      <w:r w:rsidR="00117C18">
        <w:t>‘</w:t>
      </w:r>
      <w:r w:rsidR="009469AE">
        <w:t>cross-diaphragmatic</w:t>
      </w:r>
      <w:r w:rsidR="00117C18">
        <w:t>’</w:t>
      </w:r>
      <w:r w:rsidR="009469AE">
        <w:t xml:space="preserve"> discussion panel </w:t>
      </w:r>
      <w:r w:rsidR="00B9431F">
        <w:t>involving</w:t>
      </w:r>
      <w:r w:rsidR="009469AE">
        <w:t xml:space="preserve"> all symposium session chairs. The need for large well designed studies was re-iterated, acknowledging the multitude of organ preservation and resuscitation options and technologies that are available. It was agreed that the symposium had been of immense education value and the next meeting was confirmed to be on Friday 1</w:t>
      </w:r>
      <w:r w:rsidR="009469AE" w:rsidRPr="00BE4743">
        <w:rPr>
          <w:vertAlign w:val="superscript"/>
        </w:rPr>
        <w:t>st</w:t>
      </w:r>
      <w:r w:rsidR="009469AE">
        <w:t xml:space="preserve"> July 2016 in Cambridge.</w:t>
      </w:r>
      <w:r w:rsidR="009469AE" w:rsidRPr="009469AE">
        <w:br w:type="page"/>
      </w:r>
    </w:p>
    <w:p w:rsidR="00C227AB" w:rsidRDefault="00C227AB">
      <w:pPr>
        <w:rPr>
          <w:sz w:val="36"/>
          <w:szCs w:val="36"/>
        </w:rPr>
        <w:sectPr w:rsidR="00C227AB" w:rsidSect="00C227AB">
          <w:pgSz w:w="11906" w:h="16838"/>
          <w:pgMar w:top="851" w:right="851" w:bottom="851" w:left="851" w:header="709" w:footer="709" w:gutter="0"/>
          <w:cols w:space="708"/>
          <w:docGrid w:linePitch="360"/>
        </w:sectPr>
      </w:pPr>
    </w:p>
    <w:p w:rsidR="002B69C5" w:rsidRDefault="002B69C5">
      <w:pPr>
        <w:rPr>
          <w:sz w:val="36"/>
          <w:szCs w:val="36"/>
        </w:rPr>
      </w:pPr>
    </w:p>
    <w:p w:rsidR="009469AE" w:rsidRDefault="009469AE">
      <w:pPr>
        <w:rPr>
          <w:sz w:val="36"/>
          <w:szCs w:val="36"/>
        </w:rPr>
      </w:pPr>
    </w:p>
    <w:p w:rsidR="002B69C5" w:rsidRPr="00B058DE" w:rsidRDefault="002B69C5" w:rsidP="002B69C5">
      <w:pPr>
        <w:jc w:val="center"/>
        <w:rPr>
          <w:b/>
          <w:color w:val="FF0000"/>
          <w:sz w:val="36"/>
          <w:szCs w:val="36"/>
        </w:rPr>
      </w:pPr>
      <w:r w:rsidRPr="00B058DE">
        <w:rPr>
          <w:b/>
          <w:color w:val="FF0000"/>
          <w:sz w:val="36"/>
          <w:szCs w:val="36"/>
        </w:rPr>
        <w:t xml:space="preserve">2016 National </w:t>
      </w:r>
      <w:proofErr w:type="gramStart"/>
      <w:r w:rsidRPr="00B058DE">
        <w:rPr>
          <w:b/>
          <w:color w:val="FF0000"/>
          <w:sz w:val="36"/>
          <w:szCs w:val="36"/>
        </w:rPr>
        <w:t>Ex</w:t>
      </w:r>
      <w:proofErr w:type="gramEnd"/>
      <w:r w:rsidRPr="00B058DE">
        <w:rPr>
          <w:b/>
          <w:color w:val="FF0000"/>
          <w:sz w:val="36"/>
          <w:szCs w:val="36"/>
        </w:rPr>
        <w:t xml:space="preserve"> Vivo</w:t>
      </w:r>
      <w:r>
        <w:rPr>
          <w:b/>
          <w:color w:val="FF0000"/>
          <w:sz w:val="36"/>
          <w:szCs w:val="36"/>
        </w:rPr>
        <w:t xml:space="preserve"> </w:t>
      </w:r>
      <w:proofErr w:type="spellStart"/>
      <w:r>
        <w:rPr>
          <w:b/>
          <w:color w:val="FF0000"/>
          <w:sz w:val="36"/>
          <w:szCs w:val="36"/>
        </w:rPr>
        <w:t>Normothermic</w:t>
      </w:r>
      <w:proofErr w:type="spellEnd"/>
      <w:r>
        <w:rPr>
          <w:b/>
          <w:color w:val="FF0000"/>
          <w:sz w:val="36"/>
          <w:szCs w:val="36"/>
        </w:rPr>
        <w:t xml:space="preserve"> Perfusion Meeting:</w:t>
      </w:r>
    </w:p>
    <w:p w:rsidR="002B69C5" w:rsidRDefault="002B69C5" w:rsidP="002B69C5">
      <w:pPr>
        <w:jc w:val="center"/>
        <w:rPr>
          <w:b/>
          <w:sz w:val="32"/>
          <w:szCs w:val="36"/>
        </w:rPr>
      </w:pPr>
    </w:p>
    <w:p w:rsidR="002B69C5" w:rsidRPr="00B058DE" w:rsidRDefault="002B69C5" w:rsidP="002B69C5">
      <w:pPr>
        <w:jc w:val="center"/>
        <w:rPr>
          <w:b/>
          <w:sz w:val="32"/>
          <w:szCs w:val="36"/>
        </w:rPr>
      </w:pPr>
      <w:r w:rsidRPr="00B058DE">
        <w:rPr>
          <w:b/>
          <w:sz w:val="32"/>
          <w:szCs w:val="36"/>
        </w:rPr>
        <w:t>Friday 1</w:t>
      </w:r>
      <w:r w:rsidRPr="00B058DE">
        <w:rPr>
          <w:b/>
          <w:sz w:val="32"/>
          <w:szCs w:val="36"/>
          <w:vertAlign w:val="superscript"/>
        </w:rPr>
        <w:t>st</w:t>
      </w:r>
      <w:r w:rsidRPr="00B058DE">
        <w:rPr>
          <w:b/>
          <w:sz w:val="32"/>
          <w:szCs w:val="36"/>
        </w:rPr>
        <w:t xml:space="preserve"> July 2016, Fitzwilliam College, Cambridge</w:t>
      </w:r>
    </w:p>
    <w:p w:rsidR="002B69C5" w:rsidRDefault="002B69C5" w:rsidP="002B69C5">
      <w:pPr>
        <w:jc w:val="center"/>
        <w:rPr>
          <w:sz w:val="36"/>
          <w:szCs w:val="36"/>
        </w:rPr>
      </w:pPr>
    </w:p>
    <w:p w:rsidR="002B69C5" w:rsidRPr="00117C18" w:rsidRDefault="002B69C5" w:rsidP="002B69C5">
      <w:pPr>
        <w:jc w:val="center"/>
        <w:rPr>
          <w:b/>
          <w:color w:val="000000" w:themeColor="text1"/>
          <w:sz w:val="28"/>
          <w:szCs w:val="28"/>
        </w:rPr>
      </w:pPr>
      <w:r w:rsidRPr="00117C18">
        <w:rPr>
          <w:b/>
          <w:color w:val="000000" w:themeColor="text1"/>
          <w:sz w:val="28"/>
          <w:szCs w:val="28"/>
        </w:rPr>
        <w:t>Contact:</w:t>
      </w:r>
    </w:p>
    <w:p w:rsidR="002B69C5" w:rsidRPr="00117C18" w:rsidRDefault="002B69C5" w:rsidP="002B69C5">
      <w:pPr>
        <w:jc w:val="center"/>
        <w:rPr>
          <w:sz w:val="28"/>
          <w:szCs w:val="28"/>
        </w:rPr>
      </w:pPr>
      <w:proofErr w:type="spellStart"/>
      <w:r w:rsidRPr="00117C18">
        <w:rPr>
          <w:sz w:val="28"/>
          <w:szCs w:val="28"/>
        </w:rPr>
        <w:t>Kourosh</w:t>
      </w:r>
      <w:proofErr w:type="spellEnd"/>
      <w:r w:rsidRPr="00117C18">
        <w:rPr>
          <w:sz w:val="28"/>
          <w:szCs w:val="28"/>
        </w:rPr>
        <w:t xml:space="preserve"> Saeb-</w:t>
      </w:r>
      <w:proofErr w:type="spellStart"/>
      <w:r w:rsidRPr="00117C18">
        <w:rPr>
          <w:sz w:val="28"/>
          <w:szCs w:val="28"/>
        </w:rPr>
        <w:t>Parsy</w:t>
      </w:r>
      <w:proofErr w:type="spellEnd"/>
      <w:r w:rsidRPr="00117C18">
        <w:rPr>
          <w:sz w:val="28"/>
          <w:szCs w:val="28"/>
        </w:rPr>
        <w:t xml:space="preserve"> </w:t>
      </w:r>
      <w:r w:rsidRPr="00117C18">
        <w:rPr>
          <w:sz w:val="28"/>
          <w:szCs w:val="28"/>
          <w:u w:color="000000" w:themeColor="text1"/>
        </w:rPr>
        <w:t>(</w:t>
      </w:r>
      <w:hyperlink r:id="rId19" w:history="1">
        <w:r w:rsidRPr="00117C18">
          <w:rPr>
            <w:rStyle w:val="Hyperlink"/>
            <w:color w:val="000000" w:themeColor="text1"/>
            <w:sz w:val="28"/>
            <w:szCs w:val="28"/>
            <w:u w:val="none" w:color="000000" w:themeColor="text1"/>
          </w:rPr>
          <w:t>ks10014@cam.ac.uk</w:t>
        </w:r>
      </w:hyperlink>
      <w:r w:rsidRPr="00117C18">
        <w:rPr>
          <w:color w:val="000000" w:themeColor="text1"/>
          <w:sz w:val="28"/>
          <w:szCs w:val="28"/>
          <w:u w:color="000000" w:themeColor="text1"/>
        </w:rPr>
        <w:t>)</w:t>
      </w:r>
    </w:p>
    <w:p w:rsidR="002B69C5" w:rsidRDefault="002B69C5" w:rsidP="002B69C5">
      <w:pPr>
        <w:rPr>
          <w:sz w:val="36"/>
          <w:szCs w:val="36"/>
        </w:rPr>
      </w:pPr>
    </w:p>
    <w:p w:rsidR="002B69C5" w:rsidRDefault="002B69C5" w:rsidP="002B69C5">
      <w:pPr>
        <w:rPr>
          <w:sz w:val="36"/>
          <w:szCs w:val="36"/>
        </w:rPr>
      </w:pPr>
      <w:r w:rsidRPr="007D57AE">
        <w:rPr>
          <w:noProof/>
          <w:lang w:eastAsia="en-GB"/>
        </w:rPr>
        <w:drawing>
          <wp:anchor distT="0" distB="0" distL="114300" distR="114300" simplePos="0" relativeHeight="251664384" behindDoc="0" locked="0" layoutInCell="1" allowOverlap="1" wp14:anchorId="0909E70A" wp14:editId="5BF11B09">
            <wp:simplePos x="0" y="0"/>
            <wp:positionH relativeFrom="margin">
              <wp:posOffset>894270</wp:posOffset>
            </wp:positionH>
            <wp:positionV relativeFrom="page">
              <wp:posOffset>3499485</wp:posOffset>
            </wp:positionV>
            <wp:extent cx="5070764" cy="380307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70764" cy="3803073"/>
                    </a:xfrm>
                    <a:prstGeom prst="rect">
                      <a:avLst/>
                    </a:prstGeom>
                  </pic:spPr>
                </pic:pic>
              </a:graphicData>
            </a:graphic>
            <wp14:sizeRelH relativeFrom="margin">
              <wp14:pctWidth>0</wp14:pctWidth>
            </wp14:sizeRelH>
            <wp14:sizeRelV relativeFrom="margin">
              <wp14:pctHeight>0</wp14:pctHeight>
            </wp14:sizeRelV>
          </wp:anchor>
        </w:drawing>
      </w: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2B69C5" w:rsidRDefault="002B69C5" w:rsidP="002B69C5">
      <w:pPr>
        <w:rPr>
          <w:sz w:val="36"/>
          <w:szCs w:val="36"/>
        </w:rPr>
      </w:pPr>
    </w:p>
    <w:p w:rsidR="00117C18" w:rsidRDefault="00117C18" w:rsidP="002B69C5">
      <w:pPr>
        <w:jc w:val="center"/>
        <w:rPr>
          <w:b/>
          <w:color w:val="FF0000"/>
          <w:sz w:val="34"/>
          <w:szCs w:val="28"/>
        </w:rPr>
      </w:pPr>
    </w:p>
    <w:p w:rsidR="002B69C5" w:rsidRPr="00D52691" w:rsidRDefault="002B69C5" w:rsidP="002B69C5">
      <w:pPr>
        <w:jc w:val="center"/>
        <w:rPr>
          <w:b/>
          <w:sz w:val="28"/>
          <w:szCs w:val="28"/>
        </w:rPr>
      </w:pPr>
      <w:r>
        <w:rPr>
          <w:b/>
          <w:color w:val="FF0000"/>
          <w:sz w:val="34"/>
          <w:szCs w:val="28"/>
        </w:rPr>
        <w:t xml:space="preserve">2015 </w:t>
      </w:r>
      <w:r w:rsidRPr="00B058DE">
        <w:rPr>
          <w:b/>
          <w:color w:val="FF0000"/>
          <w:sz w:val="34"/>
          <w:szCs w:val="28"/>
        </w:rPr>
        <w:t>Symposium Sponsors</w:t>
      </w:r>
    </w:p>
    <w:p w:rsidR="002B69C5" w:rsidRDefault="002B69C5" w:rsidP="002B69C5">
      <w:pPr>
        <w:rPr>
          <w:sz w:val="36"/>
          <w:szCs w:val="36"/>
        </w:rPr>
      </w:pPr>
      <w:r w:rsidRPr="00B058DE">
        <w:rPr>
          <w:rFonts w:ascii="Arial" w:hAnsi="Arial" w:cs="Arial"/>
          <w:noProof/>
          <w:color w:val="FF0000"/>
          <w:sz w:val="34"/>
          <w:szCs w:val="28"/>
          <w:lang w:eastAsia="en-GB"/>
        </w:rPr>
        <w:drawing>
          <wp:anchor distT="0" distB="0" distL="114300" distR="114300" simplePos="0" relativeHeight="251665408" behindDoc="0" locked="0" layoutInCell="1" allowOverlap="1" wp14:anchorId="4BA70F25" wp14:editId="62FCE757">
            <wp:simplePos x="0" y="0"/>
            <wp:positionH relativeFrom="margin">
              <wp:posOffset>1955338</wp:posOffset>
            </wp:positionH>
            <wp:positionV relativeFrom="paragraph">
              <wp:posOffset>254083</wp:posOffset>
            </wp:positionV>
            <wp:extent cx="3433034" cy="605642"/>
            <wp:effectExtent l="0" t="0" r="0" b="4445"/>
            <wp:wrapNone/>
            <wp:docPr id="3" name="Picture 3" descr="TransMed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ed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3034" cy="605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9C5" w:rsidRDefault="002B69C5" w:rsidP="002B69C5">
      <w:pPr>
        <w:rPr>
          <w:sz w:val="36"/>
          <w:szCs w:val="36"/>
        </w:rPr>
      </w:pPr>
      <w:r w:rsidRPr="00B058DE">
        <w:rPr>
          <w:rFonts w:ascii="Century Gothic" w:hAnsi="Century Gothic" w:cs="Arial"/>
          <w:noProof/>
          <w:color w:val="FF0000"/>
          <w:sz w:val="34"/>
          <w:szCs w:val="28"/>
          <w:bdr w:val="none" w:sz="0" w:space="0" w:color="auto" w:frame="1"/>
          <w:lang w:eastAsia="en-GB"/>
        </w:rPr>
        <w:drawing>
          <wp:anchor distT="0" distB="0" distL="114300" distR="114300" simplePos="0" relativeHeight="251666432" behindDoc="0" locked="0" layoutInCell="1" allowOverlap="1" wp14:anchorId="1B43D9D6" wp14:editId="1508A96E">
            <wp:simplePos x="0" y="0"/>
            <wp:positionH relativeFrom="column">
              <wp:posOffset>384810</wp:posOffset>
            </wp:positionH>
            <wp:positionV relativeFrom="paragraph">
              <wp:posOffset>306606</wp:posOffset>
            </wp:positionV>
            <wp:extent cx="640080" cy="885190"/>
            <wp:effectExtent l="0" t="0" r="7620" b="0"/>
            <wp:wrapNone/>
            <wp:docPr id="4" name="Picture 4" descr="logo">
              <a:hlinkClick xmlns:a="http://schemas.openxmlformats.org/drawingml/2006/main" r:id="rId22" tgtFrame="&quot;_self&quot;" tooltip="&quot;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hlinkClick r:id="rId22" tgtFrame="&quot;_self&quot;" tooltip="&quot;logo&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9C5" w:rsidRDefault="002B69C5" w:rsidP="002B69C5">
      <w:pPr>
        <w:rPr>
          <w:sz w:val="36"/>
          <w:szCs w:val="36"/>
        </w:rPr>
      </w:pPr>
      <w:r w:rsidRPr="00B058DE">
        <w:rPr>
          <w:noProof/>
          <w:color w:val="FF0000"/>
          <w:sz w:val="34"/>
          <w:szCs w:val="28"/>
          <w:lang w:eastAsia="en-GB"/>
        </w:rPr>
        <w:drawing>
          <wp:anchor distT="0" distB="0" distL="114300" distR="114300" simplePos="0" relativeHeight="251668480" behindDoc="0" locked="0" layoutInCell="1" allowOverlap="1" wp14:anchorId="0858ADC4" wp14:editId="4D0EF2A6">
            <wp:simplePos x="0" y="0"/>
            <wp:positionH relativeFrom="margin">
              <wp:posOffset>5524945</wp:posOffset>
            </wp:positionH>
            <wp:positionV relativeFrom="paragraph">
              <wp:posOffset>216436</wp:posOffset>
            </wp:positionV>
            <wp:extent cx="1082040" cy="507365"/>
            <wp:effectExtent l="0" t="0" r="3810" b="6985"/>
            <wp:wrapNone/>
            <wp:docPr id="6" name="Picture 6" descr="Xvivo Perfusion">
              <a:hlinkClick xmlns:a="http://schemas.openxmlformats.org/drawingml/2006/main" r:id="rId24" tooltip="&quot;XVI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vivo Perfusion">
                      <a:hlinkClick r:id="rId24" tooltip="&quot;XVIVO&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04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8DE">
        <w:rPr>
          <w:rFonts w:ascii="HelveticaNeueW02-55Roma" w:hAnsi="HelveticaNeueW02-55Roma"/>
          <w:noProof/>
          <w:color w:val="FF0000"/>
          <w:sz w:val="34"/>
          <w:szCs w:val="28"/>
          <w:lang w:eastAsia="en-GB"/>
        </w:rPr>
        <w:drawing>
          <wp:anchor distT="0" distB="0" distL="114300" distR="114300" simplePos="0" relativeHeight="251669504" behindDoc="0" locked="0" layoutInCell="1" allowOverlap="1" wp14:anchorId="517F97DB" wp14:editId="26F18653">
            <wp:simplePos x="0" y="0"/>
            <wp:positionH relativeFrom="column">
              <wp:posOffset>3625404</wp:posOffset>
            </wp:positionH>
            <wp:positionV relativeFrom="paragraph">
              <wp:posOffset>356457</wp:posOffset>
            </wp:positionV>
            <wp:extent cx="1579880" cy="417195"/>
            <wp:effectExtent l="0" t="0" r="1270" b="1905"/>
            <wp:wrapNone/>
            <wp:docPr id="7" name="Picture 7" descr="Astella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ella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9880" cy="417195"/>
                    </a:xfrm>
                    <a:prstGeom prst="rect">
                      <a:avLst/>
                    </a:prstGeom>
                    <a:noFill/>
                    <a:ln>
                      <a:noFill/>
                    </a:ln>
                  </pic:spPr>
                </pic:pic>
              </a:graphicData>
            </a:graphic>
          </wp:anchor>
        </w:drawing>
      </w:r>
      <w:r w:rsidRPr="00B058DE">
        <w:rPr>
          <w:noProof/>
          <w:color w:val="FF0000"/>
          <w:sz w:val="34"/>
          <w:szCs w:val="28"/>
          <w:lang w:eastAsia="en-GB"/>
        </w:rPr>
        <w:drawing>
          <wp:anchor distT="0" distB="0" distL="114300" distR="114300" simplePos="0" relativeHeight="251667456" behindDoc="0" locked="0" layoutInCell="1" allowOverlap="1" wp14:anchorId="1ABAE8DC" wp14:editId="0F83F713">
            <wp:simplePos x="0" y="0"/>
            <wp:positionH relativeFrom="margin">
              <wp:posOffset>1394840</wp:posOffset>
            </wp:positionH>
            <wp:positionV relativeFrom="paragraph">
              <wp:posOffset>319339</wp:posOffset>
            </wp:positionV>
            <wp:extent cx="1892935" cy="526415"/>
            <wp:effectExtent l="0" t="0" r="0" b="6985"/>
            <wp:wrapNone/>
            <wp:docPr id="9" name="Picture 9" descr="http://www.organox.com/uploads/images/h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ganox.com/uploads/images/home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93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9C5" w:rsidRDefault="002B69C5" w:rsidP="002B69C5">
      <w:pPr>
        <w:rPr>
          <w:sz w:val="36"/>
          <w:szCs w:val="36"/>
        </w:rPr>
      </w:pPr>
    </w:p>
    <w:p w:rsidR="007D57AE" w:rsidRPr="007D57AE" w:rsidRDefault="007D57AE" w:rsidP="00003708">
      <w:pPr>
        <w:rPr>
          <w:sz w:val="36"/>
          <w:szCs w:val="36"/>
        </w:rPr>
      </w:pPr>
    </w:p>
    <w:sectPr w:rsidR="007D57AE" w:rsidRPr="007D57AE" w:rsidSect="007D57AE">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934" w:rsidRDefault="004E6934" w:rsidP="00A306FA">
      <w:pPr>
        <w:spacing w:after="0" w:line="240" w:lineRule="auto"/>
      </w:pPr>
      <w:r>
        <w:separator/>
      </w:r>
    </w:p>
  </w:endnote>
  <w:endnote w:type="continuationSeparator" w:id="0">
    <w:p w:rsidR="004E6934" w:rsidRDefault="004E6934" w:rsidP="00A30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W02-55Rom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934" w:rsidRDefault="004E6934" w:rsidP="00A306FA">
      <w:pPr>
        <w:spacing w:after="0" w:line="240" w:lineRule="auto"/>
      </w:pPr>
      <w:r>
        <w:separator/>
      </w:r>
    </w:p>
  </w:footnote>
  <w:footnote w:type="continuationSeparator" w:id="0">
    <w:p w:rsidR="004E6934" w:rsidRDefault="004E6934" w:rsidP="00A306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7AE"/>
    <w:rsid w:val="00003708"/>
    <w:rsid w:val="00031BCA"/>
    <w:rsid w:val="00060B0A"/>
    <w:rsid w:val="000E47FA"/>
    <w:rsid w:val="00117C18"/>
    <w:rsid w:val="00147E9D"/>
    <w:rsid w:val="00180645"/>
    <w:rsid w:val="00281DB5"/>
    <w:rsid w:val="002B69C5"/>
    <w:rsid w:val="00321FE1"/>
    <w:rsid w:val="003670CB"/>
    <w:rsid w:val="003B66DC"/>
    <w:rsid w:val="003F723A"/>
    <w:rsid w:val="00432B22"/>
    <w:rsid w:val="004E6934"/>
    <w:rsid w:val="004F5329"/>
    <w:rsid w:val="005659DB"/>
    <w:rsid w:val="006D78D5"/>
    <w:rsid w:val="00763EF9"/>
    <w:rsid w:val="007D57AE"/>
    <w:rsid w:val="007E4299"/>
    <w:rsid w:val="007E54F1"/>
    <w:rsid w:val="00870E5F"/>
    <w:rsid w:val="009469AE"/>
    <w:rsid w:val="00A306FA"/>
    <w:rsid w:val="00A90691"/>
    <w:rsid w:val="00B058DE"/>
    <w:rsid w:val="00B87022"/>
    <w:rsid w:val="00B9431F"/>
    <w:rsid w:val="00B94789"/>
    <w:rsid w:val="00C04D0E"/>
    <w:rsid w:val="00C227AB"/>
    <w:rsid w:val="00D01421"/>
    <w:rsid w:val="00E001BF"/>
    <w:rsid w:val="00E3569C"/>
    <w:rsid w:val="00E8570B"/>
    <w:rsid w:val="00FA15BB"/>
    <w:rsid w:val="00FA1CBE"/>
    <w:rsid w:val="00FF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6FA"/>
  </w:style>
  <w:style w:type="paragraph" w:styleId="Footer">
    <w:name w:val="footer"/>
    <w:basedOn w:val="Normal"/>
    <w:link w:val="FooterChar"/>
    <w:uiPriority w:val="99"/>
    <w:unhideWhenUsed/>
    <w:rsid w:val="00A30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6FA"/>
  </w:style>
  <w:style w:type="table" w:customStyle="1" w:styleId="GridTableLight">
    <w:name w:val="Grid Table Light"/>
    <w:basedOn w:val="TableNormal"/>
    <w:uiPriority w:val="40"/>
    <w:rsid w:val="00870E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058DE"/>
    <w:rPr>
      <w:color w:val="0563C1" w:themeColor="hyperlink"/>
      <w:u w:val="single"/>
    </w:rPr>
  </w:style>
  <w:style w:type="paragraph" w:styleId="BalloonText">
    <w:name w:val="Balloon Text"/>
    <w:basedOn w:val="Normal"/>
    <w:link w:val="BalloonTextChar"/>
    <w:uiPriority w:val="99"/>
    <w:semiHidden/>
    <w:unhideWhenUsed/>
    <w:rsid w:val="00E85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70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6FA"/>
  </w:style>
  <w:style w:type="paragraph" w:styleId="Footer">
    <w:name w:val="footer"/>
    <w:basedOn w:val="Normal"/>
    <w:link w:val="FooterChar"/>
    <w:uiPriority w:val="99"/>
    <w:unhideWhenUsed/>
    <w:rsid w:val="00A30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6FA"/>
  </w:style>
  <w:style w:type="table" w:customStyle="1" w:styleId="GridTableLight">
    <w:name w:val="Grid Table Light"/>
    <w:basedOn w:val="TableNormal"/>
    <w:uiPriority w:val="40"/>
    <w:rsid w:val="00870E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058DE"/>
    <w:rPr>
      <w:color w:val="0563C1" w:themeColor="hyperlink"/>
      <w:u w:val="single"/>
    </w:rPr>
  </w:style>
  <w:style w:type="paragraph" w:styleId="BalloonText">
    <w:name w:val="Balloon Text"/>
    <w:basedOn w:val="Normal"/>
    <w:link w:val="BalloonTextChar"/>
    <w:uiPriority w:val="99"/>
    <w:semiHidden/>
    <w:unhideWhenUsed/>
    <w:rsid w:val="00E85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7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stellas.eu/" TargetMode="Externa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xvivoperfusion.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hyperlink" Target="http://www.fitz.cam.ac.uk" TargetMode="External"/><Relationship Id="rId19" Type="http://schemas.openxmlformats.org/officeDocument/2006/relationships/hyperlink" Target="mailto:ks10014@cam.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organ-assist.nl/"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1956</TotalTime>
  <Pages>6</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Kourosh Saeb-Parsy</dc:creator>
  <cp:keywords/>
  <dc:description/>
  <cp:lastModifiedBy>Dispo_000</cp:lastModifiedBy>
  <cp:revision>17</cp:revision>
  <cp:lastPrinted>2015-07-02T06:07:00Z</cp:lastPrinted>
  <dcterms:created xsi:type="dcterms:W3CDTF">2015-07-06T19:57:00Z</dcterms:created>
  <dcterms:modified xsi:type="dcterms:W3CDTF">2015-09-17T07:50:00Z</dcterms:modified>
</cp:coreProperties>
</file>